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AF" w:rsidRDefault="0003195F" w:rsidP="0003195F">
      <w:pPr>
        <w:jc w:val="center"/>
        <w:rPr>
          <w:b/>
        </w:rPr>
      </w:pPr>
      <w:r w:rsidRPr="0003195F">
        <w:rPr>
          <w:b/>
        </w:rPr>
        <w:t>LAPORAN PERMOHONAN INFORMASI PUBLIK</w:t>
      </w:r>
      <w:r w:rsidR="00D95544">
        <w:rPr>
          <w:b/>
        </w:rPr>
        <w:t xml:space="preserve"> 2013/2014</w:t>
      </w:r>
    </w:p>
    <w:p w:rsidR="0003195F" w:rsidRDefault="0003195F" w:rsidP="0003195F">
      <w:pPr>
        <w:jc w:val="center"/>
        <w:rPr>
          <w:b/>
        </w:rPr>
      </w:pPr>
    </w:p>
    <w:tbl>
      <w:tblPr>
        <w:tblStyle w:val="TableGrid"/>
        <w:tblW w:w="14310" w:type="dxa"/>
        <w:tblInd w:w="-432" w:type="dxa"/>
        <w:tblLook w:val="04A0" w:firstRow="1" w:lastRow="0" w:firstColumn="1" w:lastColumn="0" w:noHBand="0" w:noVBand="1"/>
      </w:tblPr>
      <w:tblGrid>
        <w:gridCol w:w="547"/>
        <w:gridCol w:w="1157"/>
        <w:gridCol w:w="1370"/>
        <w:gridCol w:w="1767"/>
        <w:gridCol w:w="1278"/>
        <w:gridCol w:w="6736"/>
        <w:gridCol w:w="1455"/>
      </w:tblGrid>
      <w:tr w:rsidR="00D95544" w:rsidRPr="00185B73" w:rsidTr="00952DBD">
        <w:tc>
          <w:tcPr>
            <w:tcW w:w="615" w:type="dxa"/>
          </w:tcPr>
          <w:p w:rsidR="00D95544" w:rsidRPr="00952DBD" w:rsidRDefault="00D95544" w:rsidP="0003195F">
            <w:pPr>
              <w:jc w:val="center"/>
              <w:rPr>
                <w:b/>
              </w:rPr>
            </w:pPr>
            <w:r w:rsidRPr="00952DBD">
              <w:rPr>
                <w:b/>
              </w:rPr>
              <w:t>No.</w:t>
            </w:r>
          </w:p>
        </w:tc>
        <w:tc>
          <w:tcPr>
            <w:tcW w:w="1635" w:type="dxa"/>
          </w:tcPr>
          <w:p w:rsidR="00D95544" w:rsidRPr="00952DBD" w:rsidRDefault="00D95544" w:rsidP="0003195F">
            <w:pPr>
              <w:jc w:val="center"/>
              <w:rPr>
                <w:b/>
              </w:rPr>
            </w:pPr>
            <w:proofErr w:type="spellStart"/>
            <w:r w:rsidRPr="00952DBD">
              <w:rPr>
                <w:b/>
              </w:rPr>
              <w:t>Pemohon</w:t>
            </w:r>
            <w:proofErr w:type="spellEnd"/>
          </w:p>
        </w:tc>
        <w:tc>
          <w:tcPr>
            <w:tcW w:w="1530" w:type="dxa"/>
          </w:tcPr>
          <w:p w:rsidR="00D95544" w:rsidRPr="00952DBD" w:rsidRDefault="00D95544" w:rsidP="0003195F">
            <w:pPr>
              <w:jc w:val="center"/>
              <w:rPr>
                <w:b/>
              </w:rPr>
            </w:pPr>
            <w:proofErr w:type="spellStart"/>
            <w:r w:rsidRPr="00952DBD">
              <w:rPr>
                <w:b/>
              </w:rPr>
              <w:t>Tgl</w:t>
            </w:r>
            <w:proofErr w:type="spellEnd"/>
            <w:r w:rsidRPr="00952DBD">
              <w:rPr>
                <w:b/>
              </w:rPr>
              <w:t xml:space="preserve">. </w:t>
            </w:r>
            <w:proofErr w:type="spellStart"/>
            <w:r w:rsidRPr="00952DBD">
              <w:rPr>
                <w:b/>
              </w:rPr>
              <w:t>Surat</w:t>
            </w:r>
            <w:proofErr w:type="spellEnd"/>
            <w:r w:rsidRPr="00952DBD">
              <w:rPr>
                <w:b/>
              </w:rPr>
              <w:t xml:space="preserve"> </w:t>
            </w:r>
            <w:proofErr w:type="spellStart"/>
            <w:r w:rsidRPr="00952DBD">
              <w:rPr>
                <w:b/>
              </w:rPr>
              <w:t>Diterima</w:t>
            </w:r>
            <w:proofErr w:type="spellEnd"/>
          </w:p>
          <w:p w:rsidR="00D95544" w:rsidRPr="00952DBD" w:rsidRDefault="00D95544" w:rsidP="0003195F">
            <w:pPr>
              <w:jc w:val="center"/>
              <w:rPr>
                <w:b/>
              </w:rPr>
            </w:pPr>
            <w:r w:rsidRPr="00952DBD">
              <w:rPr>
                <w:b/>
              </w:rPr>
              <w:t>(</w:t>
            </w:r>
            <w:proofErr w:type="spellStart"/>
            <w:r w:rsidRPr="00952DBD">
              <w:rPr>
                <w:b/>
              </w:rPr>
              <w:t>Oleh</w:t>
            </w:r>
            <w:proofErr w:type="spellEnd"/>
            <w:r w:rsidRPr="00952DBD">
              <w:rPr>
                <w:b/>
              </w:rPr>
              <w:t xml:space="preserve"> Kantor </w:t>
            </w:r>
            <w:proofErr w:type="spellStart"/>
            <w:r w:rsidRPr="00952DBD">
              <w:rPr>
                <w:b/>
              </w:rPr>
              <w:t>Komunikasi</w:t>
            </w:r>
            <w:proofErr w:type="spellEnd"/>
            <w:r w:rsidRPr="00952DBD">
              <w:rPr>
                <w:b/>
              </w:rPr>
              <w:t>)</w:t>
            </w:r>
          </w:p>
        </w:tc>
        <w:tc>
          <w:tcPr>
            <w:tcW w:w="3960" w:type="dxa"/>
          </w:tcPr>
          <w:p w:rsidR="00D95544" w:rsidRPr="00952DBD" w:rsidRDefault="00D95544" w:rsidP="00185B73">
            <w:pPr>
              <w:rPr>
                <w:b/>
              </w:rPr>
            </w:pPr>
            <w:proofErr w:type="spellStart"/>
            <w:r w:rsidRPr="00952DBD">
              <w:rPr>
                <w:b/>
              </w:rPr>
              <w:t>Daftar</w:t>
            </w:r>
            <w:proofErr w:type="spellEnd"/>
            <w:r w:rsidRPr="00952DBD">
              <w:rPr>
                <w:b/>
              </w:rPr>
              <w:t xml:space="preserve"> </w:t>
            </w:r>
            <w:proofErr w:type="spellStart"/>
            <w:r w:rsidRPr="00952DBD">
              <w:rPr>
                <w:b/>
              </w:rPr>
              <w:t>Informasi</w:t>
            </w:r>
            <w:proofErr w:type="spellEnd"/>
            <w:r w:rsidRPr="00952DBD">
              <w:rPr>
                <w:b/>
              </w:rPr>
              <w:t xml:space="preserve"> yang </w:t>
            </w:r>
            <w:proofErr w:type="spellStart"/>
            <w:r w:rsidRPr="00952DBD">
              <w:rPr>
                <w:b/>
              </w:rPr>
              <w:t>Diminta</w:t>
            </w:r>
            <w:proofErr w:type="spellEnd"/>
          </w:p>
        </w:tc>
        <w:tc>
          <w:tcPr>
            <w:tcW w:w="1253" w:type="dxa"/>
          </w:tcPr>
          <w:p w:rsidR="00D95544" w:rsidRPr="00952DBD" w:rsidRDefault="00D95544" w:rsidP="0003195F">
            <w:pPr>
              <w:jc w:val="center"/>
              <w:rPr>
                <w:b/>
              </w:rPr>
            </w:pPr>
            <w:proofErr w:type="spellStart"/>
            <w:r w:rsidRPr="00952DBD">
              <w:rPr>
                <w:b/>
              </w:rPr>
              <w:t>Tgl</w:t>
            </w:r>
            <w:proofErr w:type="spellEnd"/>
            <w:r w:rsidRPr="00952DBD">
              <w:rPr>
                <w:b/>
              </w:rPr>
              <w:t xml:space="preserve">. </w:t>
            </w:r>
            <w:proofErr w:type="spellStart"/>
            <w:r w:rsidRPr="00952DBD">
              <w:rPr>
                <w:b/>
              </w:rPr>
              <w:t>Selesai</w:t>
            </w:r>
            <w:proofErr w:type="spellEnd"/>
          </w:p>
        </w:tc>
        <w:tc>
          <w:tcPr>
            <w:tcW w:w="3247" w:type="dxa"/>
          </w:tcPr>
          <w:p w:rsidR="00D95544" w:rsidRPr="00952DBD" w:rsidRDefault="00D95544" w:rsidP="0003195F">
            <w:pPr>
              <w:jc w:val="center"/>
              <w:rPr>
                <w:b/>
              </w:rPr>
            </w:pPr>
            <w:proofErr w:type="spellStart"/>
            <w:r w:rsidRPr="00952DBD">
              <w:rPr>
                <w:b/>
              </w:rPr>
              <w:t>Daftar</w:t>
            </w:r>
            <w:proofErr w:type="spellEnd"/>
            <w:r w:rsidRPr="00952DBD">
              <w:rPr>
                <w:b/>
              </w:rPr>
              <w:t xml:space="preserve"> </w:t>
            </w:r>
            <w:proofErr w:type="spellStart"/>
            <w:r w:rsidRPr="00952DBD">
              <w:rPr>
                <w:b/>
              </w:rPr>
              <w:t>Informasi</w:t>
            </w:r>
            <w:proofErr w:type="spellEnd"/>
            <w:r w:rsidRPr="00952DBD">
              <w:rPr>
                <w:b/>
              </w:rPr>
              <w:t xml:space="preserve"> yang </w:t>
            </w:r>
            <w:proofErr w:type="spellStart"/>
            <w:r w:rsidRPr="00952DBD">
              <w:rPr>
                <w:b/>
              </w:rPr>
              <w:t>Diberikan</w:t>
            </w:r>
            <w:proofErr w:type="spellEnd"/>
          </w:p>
        </w:tc>
        <w:tc>
          <w:tcPr>
            <w:tcW w:w="2070" w:type="dxa"/>
          </w:tcPr>
          <w:p w:rsidR="00D95544" w:rsidRPr="00952DBD" w:rsidRDefault="00D95544" w:rsidP="0003195F">
            <w:pPr>
              <w:jc w:val="center"/>
              <w:rPr>
                <w:b/>
              </w:rPr>
            </w:pPr>
            <w:proofErr w:type="spellStart"/>
            <w:r w:rsidRPr="00952DBD">
              <w:rPr>
                <w:b/>
              </w:rPr>
              <w:t>Keterangan</w:t>
            </w:r>
            <w:proofErr w:type="spellEnd"/>
          </w:p>
        </w:tc>
      </w:tr>
      <w:tr w:rsidR="00D95544" w:rsidRPr="00185B73" w:rsidTr="00952DBD">
        <w:tc>
          <w:tcPr>
            <w:tcW w:w="615" w:type="dxa"/>
          </w:tcPr>
          <w:p w:rsidR="00D95544" w:rsidRPr="00185B73" w:rsidRDefault="00D95544" w:rsidP="0003195F">
            <w:r w:rsidRPr="00185B73">
              <w:t>1.</w:t>
            </w:r>
          </w:p>
        </w:tc>
        <w:tc>
          <w:tcPr>
            <w:tcW w:w="1635" w:type="dxa"/>
          </w:tcPr>
          <w:p w:rsidR="00D95544" w:rsidRPr="00185B73" w:rsidRDefault="00D95544" w:rsidP="0003195F">
            <w:proofErr w:type="spellStart"/>
            <w:r w:rsidRPr="00185B73">
              <w:t>Hamdan</w:t>
            </w:r>
            <w:proofErr w:type="spellEnd"/>
            <w:r w:rsidRPr="00185B73">
              <w:t xml:space="preserve"> Akbar </w:t>
            </w:r>
            <w:proofErr w:type="spellStart"/>
            <w:r w:rsidRPr="00185B73">
              <w:t>Nugraha</w:t>
            </w:r>
            <w:proofErr w:type="spellEnd"/>
          </w:p>
        </w:tc>
        <w:tc>
          <w:tcPr>
            <w:tcW w:w="1530" w:type="dxa"/>
          </w:tcPr>
          <w:p w:rsidR="00D95544" w:rsidRPr="00185B73" w:rsidRDefault="00185B73" w:rsidP="0003195F">
            <w:r w:rsidRPr="00185B73">
              <w:t>19/11/2013</w:t>
            </w:r>
          </w:p>
        </w:tc>
        <w:tc>
          <w:tcPr>
            <w:tcW w:w="3960" w:type="dxa"/>
          </w:tcPr>
          <w:p w:rsidR="00D95544" w:rsidRDefault="001A4147" w:rsidP="00185B73">
            <w:r w:rsidRPr="00185B73">
              <w:t xml:space="preserve">1. </w:t>
            </w:r>
            <w:proofErr w:type="spellStart"/>
            <w:r w:rsidR="00185B73" w:rsidRPr="00185B73">
              <w:t>Dokumen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pengangkatan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ketua</w:t>
            </w:r>
            <w:proofErr w:type="spellEnd"/>
            <w:r w:rsidR="00185B73" w:rsidRPr="00185B73">
              <w:t xml:space="preserve">, </w:t>
            </w:r>
            <w:proofErr w:type="spellStart"/>
            <w:r w:rsidR="00185B73" w:rsidRPr="00185B73">
              <w:t>sekretaris</w:t>
            </w:r>
            <w:proofErr w:type="spellEnd"/>
            <w:r w:rsidR="00185B73" w:rsidRPr="00185B73">
              <w:t xml:space="preserve">, </w:t>
            </w:r>
            <w:proofErr w:type="spellStart"/>
            <w:r w:rsidR="00185B73" w:rsidRPr="00185B73">
              <w:t>dan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Anggota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Dewan</w:t>
            </w:r>
            <w:proofErr w:type="spellEnd"/>
            <w:r w:rsidR="00185B73" w:rsidRPr="00185B73">
              <w:t xml:space="preserve"> Guru </w:t>
            </w:r>
            <w:proofErr w:type="spellStart"/>
            <w:r w:rsidR="00185B73" w:rsidRPr="00185B73">
              <w:t>Besar</w:t>
            </w:r>
            <w:proofErr w:type="spellEnd"/>
            <w:r w:rsidR="00185B73" w:rsidRPr="00185B73">
              <w:t xml:space="preserve"> </w:t>
            </w:r>
            <w:r w:rsidR="00185B73">
              <w:t>FMIPAUI</w:t>
            </w:r>
            <w:r w:rsidR="00185B73" w:rsidRPr="00185B73">
              <w:t xml:space="preserve"> 2004-2014</w:t>
            </w:r>
          </w:p>
          <w:p w:rsidR="00185B73" w:rsidRPr="00185B73" w:rsidRDefault="00185B73" w:rsidP="00185B73"/>
          <w:p w:rsidR="001A4147" w:rsidRDefault="001A4147" w:rsidP="00185B73">
            <w:r w:rsidRPr="00185B73">
              <w:t xml:space="preserve">2. </w:t>
            </w:r>
            <w:proofErr w:type="spellStart"/>
            <w:r w:rsidR="00185B73" w:rsidRPr="00185B73">
              <w:t>Dokumen</w:t>
            </w:r>
            <w:proofErr w:type="spellEnd"/>
            <w:r w:rsidR="00185B73" w:rsidRPr="00185B73">
              <w:t xml:space="preserve"> </w:t>
            </w:r>
            <w:r w:rsidRPr="00185B73">
              <w:t xml:space="preserve">yang </w:t>
            </w:r>
            <w:proofErr w:type="spellStart"/>
            <w:r w:rsidRPr="00185B73">
              <w:t>berisikan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mekanisme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pengangkatan</w:t>
            </w:r>
            <w:proofErr w:type="spellEnd"/>
            <w:r w:rsidRPr="00185B73">
              <w:t xml:space="preserve"> </w:t>
            </w:r>
            <w:r w:rsidR="009136C5" w:rsidRPr="00185B73">
              <w:t xml:space="preserve">Guru </w:t>
            </w:r>
            <w:proofErr w:type="spellStart"/>
            <w:r w:rsidR="009136C5" w:rsidRPr="00185B73">
              <w:t>Besar</w:t>
            </w:r>
            <w:proofErr w:type="spellEnd"/>
            <w:r w:rsidR="009136C5" w:rsidRPr="00185B73">
              <w:t xml:space="preserve"> </w:t>
            </w:r>
            <w:r w:rsidRPr="00185B73">
              <w:t xml:space="preserve">di </w:t>
            </w:r>
            <w:r w:rsidR="00185B73">
              <w:t>FMIPAUI</w:t>
            </w:r>
            <w:r w:rsidRPr="00185B73">
              <w:t xml:space="preserve"> yang </w:t>
            </w:r>
            <w:proofErr w:type="spellStart"/>
            <w:r w:rsidRPr="00185B73">
              <w:t>berlaku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sejak</w:t>
            </w:r>
            <w:proofErr w:type="spellEnd"/>
            <w:r w:rsidRPr="00185B73">
              <w:t xml:space="preserve"> 2004-2014</w:t>
            </w:r>
          </w:p>
          <w:p w:rsidR="00185B73" w:rsidRPr="00185B73" w:rsidRDefault="00185B73" w:rsidP="00185B73"/>
          <w:p w:rsidR="001A4147" w:rsidRDefault="001A4147" w:rsidP="00185B73">
            <w:r w:rsidRPr="00185B73">
              <w:t xml:space="preserve">3. </w:t>
            </w:r>
            <w:proofErr w:type="spellStart"/>
            <w:r w:rsidR="00185B73" w:rsidRPr="00185B73">
              <w:t>Dokumen</w:t>
            </w:r>
            <w:proofErr w:type="spellEnd"/>
            <w:r w:rsidR="00185B73" w:rsidRPr="00185B73">
              <w:t xml:space="preserve"> </w:t>
            </w:r>
            <w:r w:rsidRPr="00185B73">
              <w:t xml:space="preserve">yang </w:t>
            </w:r>
            <w:proofErr w:type="spellStart"/>
            <w:r w:rsidRPr="00185B73">
              <w:t>berisikan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mekanisme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pengangkatan</w:t>
            </w:r>
            <w:proofErr w:type="spellEnd"/>
            <w:r w:rsidRPr="00185B73">
              <w:t xml:space="preserve"> </w:t>
            </w:r>
            <w:proofErr w:type="spellStart"/>
            <w:r w:rsidR="009136C5" w:rsidRPr="00185B73">
              <w:t>Ketua</w:t>
            </w:r>
            <w:proofErr w:type="spellEnd"/>
            <w:r w:rsidR="009136C5" w:rsidRPr="00185B73">
              <w:t xml:space="preserve"> </w:t>
            </w:r>
            <w:proofErr w:type="spellStart"/>
            <w:r w:rsidR="009136C5" w:rsidRPr="00185B73">
              <w:t>Dewan</w:t>
            </w:r>
            <w:proofErr w:type="spellEnd"/>
            <w:r w:rsidR="009136C5" w:rsidRPr="00185B73">
              <w:t xml:space="preserve"> Guru </w:t>
            </w:r>
            <w:proofErr w:type="spellStart"/>
            <w:r w:rsidR="009136C5" w:rsidRPr="00185B73">
              <w:t>Besar</w:t>
            </w:r>
            <w:proofErr w:type="spellEnd"/>
            <w:r w:rsidR="009136C5" w:rsidRPr="00185B73">
              <w:t xml:space="preserve"> </w:t>
            </w:r>
            <w:r w:rsidRPr="00185B73">
              <w:t xml:space="preserve">di </w:t>
            </w:r>
            <w:r w:rsidR="00185B73">
              <w:t>FMIPAUI</w:t>
            </w:r>
            <w:r w:rsidRPr="00185B73">
              <w:t xml:space="preserve"> </w:t>
            </w:r>
            <w:proofErr w:type="spellStart"/>
            <w:r w:rsidRPr="00185B73">
              <w:t>berlaku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sejak</w:t>
            </w:r>
            <w:proofErr w:type="spellEnd"/>
            <w:r w:rsidRPr="00185B73">
              <w:t xml:space="preserve"> 2004-2014</w:t>
            </w:r>
          </w:p>
          <w:p w:rsidR="00185B73" w:rsidRPr="00185B73" w:rsidRDefault="00185B73" w:rsidP="00185B73"/>
          <w:p w:rsidR="001A4147" w:rsidRDefault="001A4147" w:rsidP="00185B73">
            <w:r w:rsidRPr="00185B73">
              <w:t xml:space="preserve">4. </w:t>
            </w:r>
            <w:proofErr w:type="spellStart"/>
            <w:r w:rsidR="00185B73" w:rsidRPr="00185B73">
              <w:t>Dokumen</w:t>
            </w:r>
            <w:proofErr w:type="spellEnd"/>
            <w:r w:rsidR="00185B73" w:rsidRPr="00185B73">
              <w:t xml:space="preserve"> </w:t>
            </w:r>
            <w:r w:rsidRPr="00185B73">
              <w:t xml:space="preserve">yang </w:t>
            </w:r>
            <w:proofErr w:type="spellStart"/>
            <w:r w:rsidRPr="00185B73">
              <w:t>berisikan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lastRenderedPageBreak/>
              <w:t>prestasi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kinerja</w:t>
            </w:r>
            <w:proofErr w:type="spellEnd"/>
            <w:r w:rsidRPr="00185B73">
              <w:t xml:space="preserve"> </w:t>
            </w:r>
            <w:proofErr w:type="spellStart"/>
            <w:r w:rsidR="009136C5" w:rsidRPr="00185B73">
              <w:t>Dewan</w:t>
            </w:r>
            <w:proofErr w:type="spellEnd"/>
            <w:r w:rsidR="009136C5" w:rsidRPr="00185B73">
              <w:t xml:space="preserve"> Guru </w:t>
            </w:r>
            <w:proofErr w:type="spellStart"/>
            <w:r w:rsidR="009136C5" w:rsidRPr="00185B73">
              <w:t>Besar</w:t>
            </w:r>
            <w:proofErr w:type="spellEnd"/>
            <w:r w:rsidR="009136C5" w:rsidRPr="00185B73">
              <w:t xml:space="preserve"> </w:t>
            </w:r>
            <w:r w:rsidR="00185B73">
              <w:t>FMIPAUI</w:t>
            </w:r>
            <w:r w:rsidRPr="00185B73">
              <w:t xml:space="preserve"> </w:t>
            </w:r>
            <w:proofErr w:type="spellStart"/>
            <w:r w:rsidRPr="00185B73">
              <w:t>periode</w:t>
            </w:r>
            <w:proofErr w:type="spellEnd"/>
            <w:r w:rsidRPr="00185B73">
              <w:t xml:space="preserve"> 2004-2014</w:t>
            </w:r>
          </w:p>
          <w:p w:rsidR="00185B73" w:rsidRPr="00185B73" w:rsidRDefault="00185B73" w:rsidP="00185B73"/>
          <w:p w:rsidR="001A4147" w:rsidRDefault="001A4147" w:rsidP="00185B73">
            <w:r w:rsidRPr="00185B73">
              <w:t xml:space="preserve">5. </w:t>
            </w:r>
            <w:proofErr w:type="spellStart"/>
            <w:r w:rsidRPr="00185B73">
              <w:t>Dokumen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laporan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keuangan</w:t>
            </w:r>
            <w:proofErr w:type="spellEnd"/>
            <w:r w:rsidRPr="00185B73">
              <w:t xml:space="preserve"> yang </w:t>
            </w:r>
            <w:proofErr w:type="spellStart"/>
            <w:r w:rsidRPr="00185B73">
              <w:t>memuat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tunjangan</w:t>
            </w:r>
            <w:proofErr w:type="spellEnd"/>
            <w:r w:rsidRPr="00185B73">
              <w:t xml:space="preserve"> yang </w:t>
            </w:r>
            <w:proofErr w:type="spellStart"/>
            <w:r w:rsidRPr="00185B73">
              <w:t>diberikan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kepada</w:t>
            </w:r>
            <w:proofErr w:type="spellEnd"/>
            <w:r w:rsidRPr="00185B73">
              <w:t xml:space="preserve"> </w:t>
            </w:r>
            <w:proofErr w:type="spellStart"/>
            <w:r w:rsidR="009136C5" w:rsidRPr="00185B73">
              <w:t>Dewan</w:t>
            </w:r>
            <w:proofErr w:type="spellEnd"/>
            <w:r w:rsidR="009136C5" w:rsidRPr="00185B73">
              <w:t xml:space="preserve"> Guru </w:t>
            </w:r>
            <w:proofErr w:type="spellStart"/>
            <w:r w:rsidR="009136C5" w:rsidRPr="00185B73">
              <w:t>Besar</w:t>
            </w:r>
            <w:proofErr w:type="spellEnd"/>
            <w:r w:rsidR="009136C5" w:rsidRPr="00185B73">
              <w:t xml:space="preserve"> </w:t>
            </w:r>
            <w:r w:rsidR="00185B73">
              <w:t>FMIPAUI</w:t>
            </w:r>
            <w:r w:rsidRPr="00185B73">
              <w:t xml:space="preserve"> </w:t>
            </w:r>
            <w:proofErr w:type="spellStart"/>
            <w:r w:rsidRPr="00185B73">
              <w:t>periode</w:t>
            </w:r>
            <w:proofErr w:type="spellEnd"/>
            <w:r w:rsidRPr="00185B73">
              <w:t xml:space="preserve"> 2004-2014</w:t>
            </w:r>
          </w:p>
          <w:p w:rsidR="00185B73" w:rsidRPr="00185B73" w:rsidRDefault="00185B73" w:rsidP="00185B73"/>
          <w:p w:rsidR="001A4147" w:rsidRDefault="001A4147" w:rsidP="00185B73">
            <w:r w:rsidRPr="00185B73">
              <w:t xml:space="preserve">6. </w:t>
            </w:r>
            <w:proofErr w:type="spellStart"/>
            <w:r w:rsidR="00185B73" w:rsidRPr="00185B73">
              <w:t>Dokumen</w:t>
            </w:r>
            <w:proofErr w:type="spellEnd"/>
            <w:r w:rsidR="00185B73" w:rsidRPr="00185B73">
              <w:t xml:space="preserve"> </w:t>
            </w:r>
            <w:r w:rsidRPr="00185B73">
              <w:t xml:space="preserve">yang </w:t>
            </w:r>
            <w:proofErr w:type="spellStart"/>
            <w:r w:rsidRPr="00185B73">
              <w:t>berisi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otoritas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dan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kewenangan</w:t>
            </w:r>
            <w:proofErr w:type="spellEnd"/>
            <w:r w:rsidRPr="00185B73">
              <w:t xml:space="preserve"> </w:t>
            </w:r>
            <w:proofErr w:type="spellStart"/>
            <w:r w:rsidR="009136C5" w:rsidRPr="00185B73">
              <w:t>Ketua</w:t>
            </w:r>
            <w:proofErr w:type="spellEnd"/>
            <w:r w:rsidR="009136C5" w:rsidRPr="00185B73">
              <w:t xml:space="preserve">, </w:t>
            </w:r>
            <w:proofErr w:type="spellStart"/>
            <w:r w:rsidR="009136C5" w:rsidRPr="00185B73">
              <w:t>Sekretaris</w:t>
            </w:r>
            <w:proofErr w:type="spellEnd"/>
            <w:r w:rsidR="009136C5" w:rsidRPr="00185B73">
              <w:t xml:space="preserve">, Dan </w:t>
            </w:r>
            <w:proofErr w:type="spellStart"/>
            <w:r w:rsidR="009136C5" w:rsidRPr="00185B73">
              <w:t>Anggota</w:t>
            </w:r>
            <w:proofErr w:type="spellEnd"/>
            <w:r w:rsidR="009136C5" w:rsidRPr="00185B73">
              <w:t xml:space="preserve"> </w:t>
            </w:r>
            <w:proofErr w:type="spellStart"/>
            <w:r w:rsidR="009136C5" w:rsidRPr="00185B73">
              <w:t>Dewan</w:t>
            </w:r>
            <w:proofErr w:type="spellEnd"/>
            <w:r w:rsidR="009136C5" w:rsidRPr="00185B73">
              <w:t xml:space="preserve"> Guru </w:t>
            </w:r>
            <w:proofErr w:type="spellStart"/>
            <w:r w:rsidR="009136C5" w:rsidRPr="00185B73">
              <w:t>Besar</w:t>
            </w:r>
            <w:proofErr w:type="spellEnd"/>
            <w:r w:rsidR="009136C5" w:rsidRPr="00185B73">
              <w:t xml:space="preserve"> </w:t>
            </w:r>
            <w:r w:rsidR="00185B73">
              <w:t>FMIPAUI</w:t>
            </w:r>
            <w:r w:rsidR="00185B73" w:rsidRPr="00185B73">
              <w:t xml:space="preserve"> </w:t>
            </w:r>
            <w:proofErr w:type="spellStart"/>
            <w:r w:rsidR="00185B73" w:rsidRPr="00185B73">
              <w:t>periode</w:t>
            </w:r>
            <w:proofErr w:type="spellEnd"/>
            <w:r w:rsidR="00185B73" w:rsidRPr="00185B73">
              <w:t xml:space="preserve"> 2004-2014</w:t>
            </w:r>
          </w:p>
          <w:p w:rsidR="00185B73" w:rsidRPr="00185B73" w:rsidRDefault="00185B73" w:rsidP="00185B73"/>
          <w:p w:rsidR="00185B73" w:rsidRPr="00185B73" w:rsidRDefault="00185B73" w:rsidP="00185B73">
            <w:r w:rsidRPr="00185B73">
              <w:t xml:space="preserve">7. </w:t>
            </w:r>
            <w:proofErr w:type="spellStart"/>
            <w:r w:rsidRPr="00185B73">
              <w:t>Dokumen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tata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kelola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keuangan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universitas</w:t>
            </w:r>
            <w:proofErr w:type="spellEnd"/>
            <w:r w:rsidRPr="00185B73">
              <w:t xml:space="preserve"> Indonesia </w:t>
            </w:r>
            <w:proofErr w:type="spellStart"/>
            <w:r w:rsidRPr="00185B73">
              <w:t>mengenai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pengaturan</w:t>
            </w:r>
            <w:proofErr w:type="spellEnd"/>
            <w:r w:rsidRPr="00185B73">
              <w:t xml:space="preserve"> :</w:t>
            </w:r>
          </w:p>
          <w:p w:rsidR="00185B73" w:rsidRDefault="00185B73" w:rsidP="00185B73">
            <w:r w:rsidRPr="00185B73">
              <w:t xml:space="preserve">A. </w:t>
            </w:r>
            <w:proofErr w:type="spellStart"/>
            <w:r w:rsidRPr="00185B73">
              <w:t>Uang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beasiswa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dikti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untuk</w:t>
            </w:r>
            <w:proofErr w:type="spellEnd"/>
            <w:r w:rsidRPr="00185B73">
              <w:t xml:space="preserve"> </w:t>
            </w:r>
            <w:proofErr w:type="spellStart"/>
            <w:r w:rsidRPr="00185B73">
              <w:lastRenderedPageBreak/>
              <w:t>mahasiswa</w:t>
            </w:r>
            <w:proofErr w:type="spellEnd"/>
            <w:r w:rsidRPr="00185B73">
              <w:t xml:space="preserve"> </w:t>
            </w:r>
            <w:r w:rsidR="009136C5" w:rsidRPr="00185B73">
              <w:t>S1, S2, Dan S3</w:t>
            </w:r>
          </w:p>
          <w:p w:rsidR="00185B73" w:rsidRPr="00185B73" w:rsidRDefault="00185B73" w:rsidP="00185B73"/>
          <w:p w:rsidR="00185B73" w:rsidRDefault="00185B73" w:rsidP="00185B73">
            <w:r w:rsidRPr="00185B73">
              <w:t xml:space="preserve">B. </w:t>
            </w:r>
            <w:proofErr w:type="spellStart"/>
            <w:r w:rsidRPr="00185B73">
              <w:t>Penundaan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pembayaran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beasiswa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dikti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kepada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mahasiswa</w:t>
            </w:r>
            <w:proofErr w:type="spellEnd"/>
            <w:r w:rsidRPr="00185B73">
              <w:t xml:space="preserve"> </w:t>
            </w:r>
            <w:r w:rsidR="009136C5" w:rsidRPr="00185B73">
              <w:t>S1, S2, Dan S3</w:t>
            </w:r>
          </w:p>
          <w:p w:rsidR="00185B73" w:rsidRPr="00185B73" w:rsidRDefault="00185B73" w:rsidP="00185B73"/>
          <w:p w:rsidR="00185B73" w:rsidRDefault="00185B73" w:rsidP="00185B73">
            <w:r w:rsidRPr="00185B73">
              <w:t xml:space="preserve">C. </w:t>
            </w:r>
            <w:proofErr w:type="spellStart"/>
            <w:r w:rsidRPr="00185B73">
              <w:t>Uang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spp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mahasiswa</w:t>
            </w:r>
            <w:proofErr w:type="spellEnd"/>
            <w:r w:rsidRPr="00185B73">
              <w:t xml:space="preserve"> </w:t>
            </w:r>
            <w:r w:rsidR="009136C5" w:rsidRPr="00185B73">
              <w:t>S1, S2, Dan S3</w:t>
            </w:r>
          </w:p>
          <w:p w:rsidR="00185B73" w:rsidRPr="00185B73" w:rsidRDefault="00185B73" w:rsidP="00185B73"/>
          <w:p w:rsidR="00185B73" w:rsidRDefault="00185B73" w:rsidP="00185B73">
            <w:r w:rsidRPr="00185B73">
              <w:t xml:space="preserve">D. </w:t>
            </w:r>
            <w:proofErr w:type="spellStart"/>
            <w:r w:rsidRPr="00185B73">
              <w:t>Uang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perawatan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alat-alat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penunjang</w:t>
            </w:r>
            <w:proofErr w:type="spellEnd"/>
            <w:r w:rsidRPr="00185B73">
              <w:t xml:space="preserve"> </w:t>
            </w:r>
          </w:p>
          <w:p w:rsidR="00185B73" w:rsidRDefault="00185B73" w:rsidP="00185B73">
            <w:proofErr w:type="spellStart"/>
            <w:r w:rsidRPr="00185B73">
              <w:t>Pendidikan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dan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penelitian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mahasiswa</w:t>
            </w:r>
            <w:proofErr w:type="spellEnd"/>
            <w:r w:rsidRPr="00185B73">
              <w:t xml:space="preserve"> </w:t>
            </w:r>
            <w:r w:rsidR="009136C5" w:rsidRPr="00185B73">
              <w:t xml:space="preserve">S1, S2, Dan S3 </w:t>
            </w:r>
            <w:r w:rsidRPr="00185B73">
              <w:t xml:space="preserve">yang </w:t>
            </w:r>
            <w:proofErr w:type="spellStart"/>
            <w:r w:rsidRPr="00185B73">
              <w:t>terdapat</w:t>
            </w:r>
            <w:proofErr w:type="spellEnd"/>
            <w:r w:rsidRPr="00185B73">
              <w:t xml:space="preserve"> di </w:t>
            </w:r>
            <w:proofErr w:type="spellStart"/>
            <w:r w:rsidRPr="00185B73">
              <w:t>setiap</w:t>
            </w:r>
            <w:proofErr w:type="spellEnd"/>
            <w:r w:rsidRPr="00185B73">
              <w:t xml:space="preserve"> </w:t>
            </w:r>
            <w:proofErr w:type="spellStart"/>
            <w:r w:rsidR="009136C5" w:rsidRPr="00185B73">
              <w:t>Departemen</w:t>
            </w:r>
            <w:proofErr w:type="spellEnd"/>
            <w:r w:rsidR="009136C5" w:rsidRPr="00185B73">
              <w:t xml:space="preserve"> Dan Prodi </w:t>
            </w:r>
          </w:p>
          <w:p w:rsidR="00185B73" w:rsidRPr="00185B73" w:rsidRDefault="00185B73" w:rsidP="00185B73"/>
        </w:tc>
        <w:tc>
          <w:tcPr>
            <w:tcW w:w="1253" w:type="dxa"/>
          </w:tcPr>
          <w:p w:rsidR="00D95544" w:rsidRPr="00185B73" w:rsidRDefault="00B624D6" w:rsidP="0003195F">
            <w:r>
              <w:lastRenderedPageBreak/>
              <w:t>30/11/2014</w:t>
            </w:r>
          </w:p>
        </w:tc>
        <w:tc>
          <w:tcPr>
            <w:tcW w:w="3247" w:type="dxa"/>
          </w:tcPr>
          <w:p w:rsidR="00455485" w:rsidRPr="00243B90" w:rsidRDefault="00455485" w:rsidP="00455485">
            <w:pPr>
              <w:rPr>
                <w:b/>
              </w:rPr>
            </w:pPr>
            <w:r w:rsidRPr="00243B90">
              <w:rPr>
                <w:b/>
              </w:rPr>
              <w:t xml:space="preserve">1. </w:t>
            </w:r>
            <w:proofErr w:type="spellStart"/>
            <w:r w:rsidRPr="00243B90">
              <w:rPr>
                <w:b/>
              </w:rPr>
              <w:t>Dokumen</w:t>
            </w:r>
            <w:proofErr w:type="spellEnd"/>
            <w:r w:rsidRPr="00243B90">
              <w:rPr>
                <w:b/>
              </w:rPr>
              <w:t xml:space="preserve"> </w:t>
            </w:r>
            <w:proofErr w:type="spellStart"/>
            <w:r w:rsidRPr="00243B90">
              <w:rPr>
                <w:b/>
              </w:rPr>
              <w:t>pengangkatan</w:t>
            </w:r>
            <w:proofErr w:type="spellEnd"/>
            <w:r w:rsidRPr="00243B90">
              <w:rPr>
                <w:b/>
              </w:rPr>
              <w:t xml:space="preserve"> </w:t>
            </w:r>
            <w:proofErr w:type="spellStart"/>
            <w:r w:rsidRPr="00243B90">
              <w:rPr>
                <w:b/>
              </w:rPr>
              <w:t>ketua</w:t>
            </w:r>
            <w:proofErr w:type="spellEnd"/>
            <w:r w:rsidRPr="00243B90">
              <w:rPr>
                <w:b/>
              </w:rPr>
              <w:t xml:space="preserve">, </w:t>
            </w:r>
            <w:proofErr w:type="spellStart"/>
            <w:r w:rsidRPr="00243B90">
              <w:rPr>
                <w:b/>
              </w:rPr>
              <w:t>sekretaris</w:t>
            </w:r>
            <w:proofErr w:type="spellEnd"/>
            <w:r w:rsidRPr="00243B90">
              <w:rPr>
                <w:b/>
              </w:rPr>
              <w:t xml:space="preserve">, </w:t>
            </w:r>
            <w:proofErr w:type="spellStart"/>
            <w:r w:rsidRPr="00243B90">
              <w:rPr>
                <w:b/>
              </w:rPr>
              <w:t>dan</w:t>
            </w:r>
            <w:proofErr w:type="spellEnd"/>
            <w:r w:rsidRPr="00243B90">
              <w:rPr>
                <w:b/>
              </w:rPr>
              <w:t xml:space="preserve"> </w:t>
            </w:r>
            <w:proofErr w:type="spellStart"/>
            <w:r w:rsidRPr="00243B90">
              <w:rPr>
                <w:b/>
              </w:rPr>
              <w:t>Anggota</w:t>
            </w:r>
            <w:proofErr w:type="spellEnd"/>
            <w:r w:rsidRPr="00243B90">
              <w:rPr>
                <w:b/>
              </w:rPr>
              <w:t xml:space="preserve"> </w:t>
            </w:r>
            <w:proofErr w:type="spellStart"/>
            <w:r w:rsidRPr="00243B90">
              <w:rPr>
                <w:b/>
              </w:rPr>
              <w:t>Dewan</w:t>
            </w:r>
            <w:proofErr w:type="spellEnd"/>
            <w:r w:rsidRPr="00243B90">
              <w:rPr>
                <w:b/>
              </w:rPr>
              <w:t xml:space="preserve"> Guru </w:t>
            </w:r>
            <w:proofErr w:type="spellStart"/>
            <w:r w:rsidRPr="00243B90">
              <w:rPr>
                <w:b/>
              </w:rPr>
              <w:t>Besar</w:t>
            </w:r>
            <w:proofErr w:type="spellEnd"/>
            <w:r w:rsidRPr="00243B90">
              <w:rPr>
                <w:b/>
              </w:rPr>
              <w:t xml:space="preserve"> FMIPAUI 2004-2014</w:t>
            </w:r>
            <w:r w:rsidRPr="00243B90">
              <w:rPr>
                <w:b/>
              </w:rPr>
              <w:t xml:space="preserve"> : </w:t>
            </w:r>
          </w:p>
          <w:p w:rsidR="00455485" w:rsidRDefault="00455485" w:rsidP="004554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A. </w:t>
            </w:r>
          </w:p>
          <w:p w:rsidR="00455485" w:rsidRDefault="00455485" w:rsidP="0045548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Keputusan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Rektor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Indonesia No. 709/SK/R/UI/2004 </w:t>
            </w:r>
            <w:proofErr w:type="spellStart"/>
            <w:r>
              <w:rPr>
                <w:rFonts w:ascii="Calibri" w:hAnsi="Calibri"/>
                <w:color w:val="000000"/>
              </w:rPr>
              <w:t>tentang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Pembentukan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Dewan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Guru </w:t>
            </w:r>
            <w:proofErr w:type="spellStart"/>
            <w:r>
              <w:rPr>
                <w:rFonts w:ascii="Calibri" w:hAnsi="Calibri"/>
                <w:color w:val="000000"/>
              </w:rPr>
              <w:t>Besar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Fakultas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serta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Pengangkatan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Ketua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Sekretaris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Anggota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Dewan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Guru </w:t>
            </w:r>
            <w:proofErr w:type="spellStart"/>
            <w:r>
              <w:rPr>
                <w:rFonts w:ascii="Calibri" w:hAnsi="Calibri"/>
                <w:color w:val="000000"/>
              </w:rPr>
              <w:t>Besar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Fakultas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Matematika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Ilmu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Pengetahuan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Alam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Indonesia </w:t>
            </w:r>
            <w:proofErr w:type="spellStart"/>
            <w:r>
              <w:rPr>
                <w:rFonts w:ascii="Calibri" w:hAnsi="Calibri"/>
                <w:color w:val="000000"/>
              </w:rPr>
              <w:t>Periode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2004-2008</w:t>
            </w:r>
          </w:p>
          <w:p w:rsidR="00455485" w:rsidRDefault="00455485" w:rsidP="004554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B. </w:t>
            </w:r>
          </w:p>
          <w:p w:rsidR="00455485" w:rsidRDefault="00455485" w:rsidP="0045548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Keputusan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Rektor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Indonesia No. 1394/SK/UI/2008 </w:t>
            </w:r>
            <w:proofErr w:type="spellStart"/>
            <w:r>
              <w:rPr>
                <w:rFonts w:ascii="Calibri" w:hAnsi="Calibri"/>
                <w:color w:val="000000"/>
              </w:rPr>
              <w:t>tentang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Pemberhentian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Pengangkatan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Ketua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Sekretaris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Dewan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Guru </w:t>
            </w:r>
            <w:proofErr w:type="spellStart"/>
            <w:r>
              <w:rPr>
                <w:rFonts w:ascii="Calibri" w:hAnsi="Calibri"/>
                <w:color w:val="000000"/>
              </w:rPr>
              <w:t>Besar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Fakultas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Matematika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Ilmu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Pengetahuan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Alam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Indonesia </w:t>
            </w:r>
            <w:proofErr w:type="spellStart"/>
            <w:r>
              <w:rPr>
                <w:rFonts w:ascii="Calibri" w:hAnsi="Calibri"/>
                <w:color w:val="000000"/>
              </w:rPr>
              <w:t>Periode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2008-2012</w:t>
            </w:r>
          </w:p>
          <w:p w:rsidR="00455485" w:rsidRDefault="00455485" w:rsidP="00455485">
            <w:pPr>
              <w:rPr>
                <w:rFonts w:ascii="Calibri" w:hAnsi="Calibri"/>
                <w:color w:val="000000"/>
              </w:rPr>
            </w:pPr>
          </w:p>
          <w:p w:rsidR="00455485" w:rsidRPr="00243B90" w:rsidRDefault="00455485" w:rsidP="00455485">
            <w:pPr>
              <w:rPr>
                <w:b/>
              </w:rPr>
            </w:pPr>
            <w:r w:rsidRPr="00243B90">
              <w:rPr>
                <w:b/>
              </w:rPr>
              <w:t xml:space="preserve">2. </w:t>
            </w:r>
            <w:proofErr w:type="spellStart"/>
            <w:r w:rsidRPr="00243B90">
              <w:rPr>
                <w:b/>
              </w:rPr>
              <w:t>Dokumen</w:t>
            </w:r>
            <w:proofErr w:type="spellEnd"/>
            <w:r w:rsidRPr="00243B90">
              <w:rPr>
                <w:b/>
              </w:rPr>
              <w:t xml:space="preserve"> yang </w:t>
            </w:r>
            <w:proofErr w:type="spellStart"/>
            <w:r w:rsidRPr="00243B90">
              <w:rPr>
                <w:b/>
              </w:rPr>
              <w:t>berisikan</w:t>
            </w:r>
            <w:proofErr w:type="spellEnd"/>
            <w:r w:rsidRPr="00243B90">
              <w:rPr>
                <w:b/>
              </w:rPr>
              <w:t xml:space="preserve"> </w:t>
            </w:r>
            <w:proofErr w:type="spellStart"/>
            <w:r w:rsidRPr="00243B90">
              <w:rPr>
                <w:b/>
              </w:rPr>
              <w:t>mekanisme</w:t>
            </w:r>
            <w:proofErr w:type="spellEnd"/>
            <w:r w:rsidRPr="00243B90">
              <w:rPr>
                <w:b/>
              </w:rPr>
              <w:t xml:space="preserve"> </w:t>
            </w:r>
            <w:proofErr w:type="spellStart"/>
            <w:r w:rsidRPr="00243B90">
              <w:rPr>
                <w:b/>
              </w:rPr>
              <w:t>pengangkatan</w:t>
            </w:r>
            <w:proofErr w:type="spellEnd"/>
            <w:r w:rsidRPr="00243B90">
              <w:rPr>
                <w:b/>
              </w:rPr>
              <w:t xml:space="preserve"> Guru </w:t>
            </w:r>
            <w:proofErr w:type="spellStart"/>
            <w:r w:rsidRPr="00243B90">
              <w:rPr>
                <w:b/>
              </w:rPr>
              <w:t>Besar</w:t>
            </w:r>
            <w:proofErr w:type="spellEnd"/>
            <w:r w:rsidRPr="00243B90">
              <w:rPr>
                <w:b/>
              </w:rPr>
              <w:t xml:space="preserve"> di FMIPAUI yang </w:t>
            </w:r>
            <w:proofErr w:type="spellStart"/>
            <w:r w:rsidRPr="00243B90">
              <w:rPr>
                <w:b/>
              </w:rPr>
              <w:t>berlaku</w:t>
            </w:r>
            <w:proofErr w:type="spellEnd"/>
            <w:r w:rsidRPr="00243B90">
              <w:rPr>
                <w:b/>
              </w:rPr>
              <w:t xml:space="preserve"> </w:t>
            </w:r>
            <w:proofErr w:type="spellStart"/>
            <w:r w:rsidRPr="00243B90">
              <w:rPr>
                <w:b/>
              </w:rPr>
              <w:t>sejak</w:t>
            </w:r>
            <w:proofErr w:type="spellEnd"/>
            <w:r w:rsidRPr="00243B90">
              <w:rPr>
                <w:b/>
              </w:rPr>
              <w:t xml:space="preserve"> 2004-2014</w:t>
            </w:r>
          </w:p>
          <w:p w:rsidR="00455485" w:rsidRDefault="00455485" w:rsidP="004554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A. </w:t>
            </w:r>
          </w:p>
          <w:tbl>
            <w:tblPr>
              <w:tblW w:w="6520" w:type="dxa"/>
              <w:tblLook w:val="04A0" w:firstRow="1" w:lastRow="0" w:firstColumn="1" w:lastColumn="0" w:noHBand="0" w:noVBand="1"/>
            </w:tblPr>
            <w:tblGrid>
              <w:gridCol w:w="6520"/>
            </w:tblGrid>
            <w:tr w:rsidR="00455485" w:rsidRPr="00455485" w:rsidTr="00455485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Keputusan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Rektor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Universitas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Indonesia No. 035/SK/R/UI/1989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tentang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Tatacara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Pencalonan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Guru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Besar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di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Universitas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Indonesia</w:t>
                  </w:r>
                </w:p>
              </w:tc>
            </w:tr>
            <w:tr w:rsidR="00455485" w:rsidRPr="00455485" w:rsidTr="00455485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B.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Beberapa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Butir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Pedoman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Penilaian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Angka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Kredit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Jabatan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Dsen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bagi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Tim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Penilai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Pusat</w:t>
                  </w:r>
                  <w:proofErr w:type="spellEnd"/>
                </w:p>
              </w:tc>
            </w:tr>
            <w:tr w:rsidR="00455485" w:rsidRPr="00455485" w:rsidTr="0045548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C.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Pelaksanaan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Penilaian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Angka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Kredit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Dosen</w:t>
                  </w:r>
                  <w:proofErr w:type="spellEnd"/>
                </w:p>
              </w:tc>
            </w:tr>
            <w:tr w:rsidR="00455485" w:rsidRPr="00455485" w:rsidTr="00455485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D.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Persyaratan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menulis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artikel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di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Jurnal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Ilmiah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Terakreditasi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untuk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Kenaikan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Jabatan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Dosen</w:t>
                  </w:r>
                  <w:proofErr w:type="spellEnd"/>
                </w:p>
              </w:tc>
            </w:tr>
            <w:tr w:rsidR="00455485" w:rsidRPr="00455485" w:rsidTr="00455485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 xml:space="preserve">E.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Pengusulan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perpanjangan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Batas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Usia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Pensiun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70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tahun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bagi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Dosen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yang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memangku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jabatan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Guru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Besar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No. 042/PT02.H2/C1/2001</w:t>
                  </w:r>
                </w:p>
              </w:tc>
            </w:tr>
            <w:tr w:rsidR="00455485" w:rsidRPr="00455485" w:rsidTr="00455485">
              <w:trPr>
                <w:trHeight w:val="9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F.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Penilaian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kriteria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keadaan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sangat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terpaksa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/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kritis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untuk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digunakan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menilai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perpanjangan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batas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usia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pensiun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Guru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Besar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Guru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Besar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Madya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No. 13/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Senat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/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Kom.D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/III/2001</w:t>
                  </w:r>
                </w:p>
              </w:tc>
            </w:tr>
            <w:tr w:rsidR="00455485" w:rsidRPr="00455485" w:rsidTr="00455485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G.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Pe</w:t>
                  </w:r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nilaian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Angka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Kredit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Jabatan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Dosen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Lektor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Kepala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Guru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Besar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No. 79122/A2.III.1/KP/2001</w:t>
                  </w:r>
                </w:p>
              </w:tc>
            </w:tr>
            <w:tr w:rsidR="00455485" w:rsidRPr="00455485" w:rsidTr="00455485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H.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Penyampaian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SK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Senat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FMIPA UI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Nomor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001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Tahun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2002 No. 361/PT.02.H4.FMIPA/UI/2002</w:t>
                  </w:r>
                </w:p>
              </w:tc>
            </w:tr>
            <w:tr w:rsidR="00455485" w:rsidRPr="00455485" w:rsidTr="00455485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I.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Keketatan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dalam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Penilaian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Kenaikan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Jabatan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Fungsional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Akademik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di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Lingkungan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Perguruan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Tinggi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No. 1175/D/T/2003</w:t>
                  </w:r>
                </w:p>
              </w:tc>
            </w:tr>
            <w:tr w:rsidR="00455485" w:rsidRPr="00455485" w:rsidTr="00455485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J.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Kenaikan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Pangkat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Dosen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dalam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Jabatan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yang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sama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No. 1227/D/C/2003</w:t>
                  </w:r>
                </w:p>
              </w:tc>
            </w:tr>
            <w:tr w:rsidR="00455485" w:rsidRPr="00455485" w:rsidTr="00455485">
              <w:trPr>
                <w:trHeight w:val="12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K.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Kenaikan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pangkat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dalam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jabatan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yang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sama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bagi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dosen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yang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telah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memperoleh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angka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kredit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minimal yang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dipersyaratkan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untuk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kenaikan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pangkat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sampai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pada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tingkat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yang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ditentukan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dalam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lingkup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jabatan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tersebut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No. 22919/A2.7/KP/2003</w:t>
                  </w:r>
                </w:p>
              </w:tc>
            </w:tr>
            <w:tr w:rsidR="00455485" w:rsidRPr="00455485" w:rsidTr="00455485">
              <w:trPr>
                <w:trHeight w:val="12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Default="00243B90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L.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Kenaikan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pangkat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dalam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jabatan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yang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sama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bagi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dosen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yang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telah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memperoleh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angka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kredit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minimal yang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dipersyaratkan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untuk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kenaikan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pangkat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sampai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pada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tingkat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yang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ditentukan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dalam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lingkup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jabatan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tsb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. No. K.26 – 12/V.141 – 8/13</w:t>
                  </w:r>
                </w:p>
              </w:tc>
            </w:tr>
            <w:tr w:rsidR="00455485" w:rsidRPr="00455485" w:rsidTr="00455485">
              <w:trPr>
                <w:trHeight w:val="12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Default="00243B90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M.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Keputusan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Pimpinan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Dewan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Guru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Besar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Universitas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Indonesia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Nomor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007/SK/DGB-UI/2005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tentang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Tata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Kerja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Rapat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Komisi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A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Dewan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Guru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Besar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untuk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Penilaian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Kenaikan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Jabatan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Akademik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Lektor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Kepala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Guru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Besar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di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Universitas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Indonesia</w:t>
                  </w:r>
                </w:p>
              </w:tc>
            </w:tr>
            <w:tr w:rsidR="00455485" w:rsidRPr="00455485" w:rsidTr="00455485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Default="00243B90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N.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Kumpulan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Pedoman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Tentang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Kegiatan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Dosen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Angka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Kreditnya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serta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Beberapa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Surat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Edaran</w:t>
                  </w:r>
                  <w:proofErr w:type="spellEnd"/>
                </w:p>
              </w:tc>
            </w:tr>
            <w:tr w:rsidR="00455485" w:rsidRPr="00455485" w:rsidTr="00455485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Default="00243B90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 xml:space="preserve">O.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Surat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Direktur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Jenderal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Pendidikan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Tinggi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No. 1175/D/T/2003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tanggal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10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Juni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2003 No. 350/PT02.H2/C1/TU/2003</w:t>
                  </w:r>
                </w:p>
              </w:tc>
            </w:tr>
            <w:tr w:rsidR="00455485" w:rsidRPr="00455485" w:rsidTr="00455485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Default="00243B90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P.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Petunjuk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Pedoman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Penilaian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Kenaikan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Jabatan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Lektor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Kepala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Guru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Besar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di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Universitas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Indonesia</w:t>
                  </w:r>
                </w:p>
              </w:tc>
            </w:tr>
            <w:tr w:rsidR="00455485" w:rsidRPr="00455485" w:rsidTr="00455485">
              <w:trPr>
                <w:trHeight w:val="12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Default="00243B90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Q.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Peraturan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Menteri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Pendidikan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Nasional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Republik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Indonesia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Nomor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38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Tahun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2006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tentang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Persyaratan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Tata Cara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Perpanjangan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Batas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Usia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Pensiun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Guru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Besar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Pengangkatan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Guru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Besar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Emeritus</w:t>
                  </w:r>
                </w:p>
              </w:tc>
            </w:tr>
            <w:tr w:rsidR="00455485" w:rsidRPr="00455485" w:rsidTr="00455485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Default="00243B90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R.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Petunjuk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Pedoman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Penilaian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Kenaikan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Jabatan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Lektor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Kepala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Guru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Besar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di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Universitas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Indonesia (2006)</w:t>
                  </w:r>
                </w:p>
              </w:tc>
            </w:tr>
            <w:tr w:rsidR="00455485" w:rsidRPr="00455485" w:rsidTr="00455485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Default="00243B90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S.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Pedoman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Operasional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Penilaian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Angka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Kredit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Kenaikan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Jabatan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Fungsional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Dosen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Lektor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Kepala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Guru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Besar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(2009)</w:t>
                  </w:r>
                </w:p>
              </w:tc>
            </w:tr>
            <w:tr w:rsidR="00455485" w:rsidRPr="00455485" w:rsidTr="00455485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Default="00243B90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T.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Petunjuk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Pedoman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Penilaian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Kenaikan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Jabatan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Fungsional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Dosen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Lektor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Kepala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Guru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Besar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di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Universitas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Indonesia (2010)</w:t>
                  </w:r>
                </w:p>
              </w:tc>
            </w:tr>
            <w:tr w:rsidR="00455485" w:rsidRPr="00455485" w:rsidTr="0045548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Default="00243B90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U.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Surat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Edaran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No. 71936/A4/KP/2011</w:t>
                  </w:r>
                </w:p>
              </w:tc>
            </w:tr>
            <w:tr w:rsidR="00455485" w:rsidRPr="00455485" w:rsidTr="00455485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Default="00243B90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V.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Penilaian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Angka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Kredit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Kenaikan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Pangkat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/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Jabatan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Akademik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Dosen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No. 64/E4.3/2012</w:t>
                  </w:r>
                </w:p>
              </w:tc>
            </w:tr>
            <w:tr w:rsidR="00455485" w:rsidRPr="00455485" w:rsidTr="00455485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Default="00243B90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W.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Pedoman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Proses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Pengusulan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Lektor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Kepala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Guru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Besar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(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Profesor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)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Universitas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Indonesia (2014)</w:t>
                  </w:r>
                </w:p>
              </w:tc>
            </w:tr>
            <w:tr w:rsidR="00455485" w:rsidRPr="00455485" w:rsidTr="00455485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Default="00243B90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X. </w:t>
                  </w:r>
                </w:p>
                <w:p w:rsidR="00455485" w:rsidRPr="00455485" w:rsidRDefault="00455485" w:rsidP="00455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S.O.P Proses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Pengusulan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Lektor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Kepala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dan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Guru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Besar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(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profesor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) </w:t>
                  </w:r>
                  <w:proofErr w:type="spellStart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>Universitas</w:t>
                  </w:r>
                  <w:proofErr w:type="spellEnd"/>
                  <w:r w:rsidRPr="00455485">
                    <w:rPr>
                      <w:rFonts w:ascii="Calibri" w:eastAsia="Times New Roman" w:hAnsi="Calibri" w:cs="Times New Roman"/>
                      <w:color w:val="000000"/>
                    </w:rPr>
                    <w:t xml:space="preserve"> Indonesia (2014)</w:t>
                  </w:r>
                </w:p>
              </w:tc>
            </w:tr>
          </w:tbl>
          <w:p w:rsidR="00455485" w:rsidRDefault="00455485" w:rsidP="00455485">
            <w:pPr>
              <w:rPr>
                <w:rFonts w:ascii="Calibri" w:hAnsi="Calibri"/>
                <w:color w:val="000000"/>
              </w:rPr>
            </w:pPr>
          </w:p>
          <w:p w:rsidR="00243B90" w:rsidRPr="00243B90" w:rsidRDefault="00243B90" w:rsidP="00243B90">
            <w:pPr>
              <w:rPr>
                <w:b/>
              </w:rPr>
            </w:pPr>
            <w:r w:rsidRPr="00243B90">
              <w:rPr>
                <w:b/>
              </w:rPr>
              <w:t xml:space="preserve">3. </w:t>
            </w:r>
            <w:proofErr w:type="spellStart"/>
            <w:r w:rsidRPr="00243B90">
              <w:rPr>
                <w:b/>
              </w:rPr>
              <w:t>Dokumen</w:t>
            </w:r>
            <w:proofErr w:type="spellEnd"/>
            <w:r w:rsidRPr="00243B90">
              <w:rPr>
                <w:b/>
              </w:rPr>
              <w:t xml:space="preserve"> yang </w:t>
            </w:r>
            <w:proofErr w:type="spellStart"/>
            <w:r w:rsidRPr="00243B90">
              <w:rPr>
                <w:b/>
              </w:rPr>
              <w:t>berisikan</w:t>
            </w:r>
            <w:proofErr w:type="spellEnd"/>
            <w:r w:rsidRPr="00243B90">
              <w:rPr>
                <w:b/>
              </w:rPr>
              <w:t xml:space="preserve"> </w:t>
            </w:r>
            <w:proofErr w:type="spellStart"/>
            <w:r w:rsidRPr="00243B90">
              <w:rPr>
                <w:b/>
              </w:rPr>
              <w:t>mekanisme</w:t>
            </w:r>
            <w:proofErr w:type="spellEnd"/>
            <w:r w:rsidRPr="00243B90">
              <w:rPr>
                <w:b/>
              </w:rPr>
              <w:t xml:space="preserve"> </w:t>
            </w:r>
            <w:proofErr w:type="spellStart"/>
            <w:r w:rsidRPr="00243B90">
              <w:rPr>
                <w:b/>
              </w:rPr>
              <w:t>pengangkatan</w:t>
            </w:r>
            <w:proofErr w:type="spellEnd"/>
            <w:r w:rsidRPr="00243B90">
              <w:rPr>
                <w:b/>
              </w:rPr>
              <w:t xml:space="preserve"> </w:t>
            </w:r>
            <w:proofErr w:type="spellStart"/>
            <w:r w:rsidRPr="00243B90">
              <w:rPr>
                <w:b/>
              </w:rPr>
              <w:t>Ketua</w:t>
            </w:r>
            <w:proofErr w:type="spellEnd"/>
            <w:r w:rsidRPr="00243B90">
              <w:rPr>
                <w:b/>
              </w:rPr>
              <w:t xml:space="preserve"> </w:t>
            </w:r>
            <w:proofErr w:type="spellStart"/>
            <w:r w:rsidRPr="00243B90">
              <w:rPr>
                <w:b/>
              </w:rPr>
              <w:t>Dewan</w:t>
            </w:r>
            <w:proofErr w:type="spellEnd"/>
            <w:r w:rsidRPr="00243B90">
              <w:rPr>
                <w:b/>
              </w:rPr>
              <w:t xml:space="preserve"> Guru </w:t>
            </w:r>
            <w:proofErr w:type="spellStart"/>
            <w:r w:rsidRPr="00243B90">
              <w:rPr>
                <w:b/>
              </w:rPr>
              <w:t>Besar</w:t>
            </w:r>
            <w:proofErr w:type="spellEnd"/>
            <w:r w:rsidRPr="00243B90">
              <w:rPr>
                <w:b/>
              </w:rPr>
              <w:t xml:space="preserve"> di FMIPAUI </w:t>
            </w:r>
            <w:proofErr w:type="spellStart"/>
            <w:r w:rsidRPr="00243B90">
              <w:rPr>
                <w:b/>
              </w:rPr>
              <w:t>berlaku</w:t>
            </w:r>
            <w:proofErr w:type="spellEnd"/>
            <w:r w:rsidRPr="00243B90">
              <w:rPr>
                <w:b/>
              </w:rPr>
              <w:t xml:space="preserve"> </w:t>
            </w:r>
            <w:proofErr w:type="spellStart"/>
            <w:r w:rsidRPr="00243B90">
              <w:rPr>
                <w:b/>
              </w:rPr>
              <w:t>sejak</w:t>
            </w:r>
            <w:proofErr w:type="spellEnd"/>
            <w:r w:rsidRPr="00243B90">
              <w:rPr>
                <w:b/>
              </w:rPr>
              <w:t xml:space="preserve"> 2004-2014</w:t>
            </w:r>
          </w:p>
          <w:p w:rsidR="00243B90" w:rsidRDefault="00243B90" w:rsidP="004554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A.</w:t>
            </w:r>
          </w:p>
          <w:p w:rsidR="00243B90" w:rsidRDefault="00243B90" w:rsidP="00455485">
            <w:pPr>
              <w:rPr>
                <w:rFonts w:ascii="Calibri" w:hAnsi="Calibri"/>
                <w:color w:val="000000"/>
              </w:rPr>
            </w:pPr>
            <w:r w:rsidRPr="00243B90">
              <w:rPr>
                <w:rFonts w:ascii="Calibri" w:hAnsi="Calibri"/>
                <w:color w:val="000000"/>
              </w:rPr>
              <w:t xml:space="preserve">Kumpulan </w:t>
            </w:r>
            <w:proofErr w:type="spellStart"/>
            <w:r w:rsidRPr="00243B90">
              <w:rPr>
                <w:rFonts w:ascii="Calibri" w:hAnsi="Calibri"/>
                <w:color w:val="000000"/>
              </w:rPr>
              <w:t>Peraturan</w:t>
            </w:r>
            <w:proofErr w:type="spellEnd"/>
            <w:r w:rsidRPr="00243B90">
              <w:rPr>
                <w:rFonts w:ascii="Calibri" w:hAnsi="Calibri"/>
                <w:color w:val="000000"/>
              </w:rPr>
              <w:t xml:space="preserve"> UI BHMN</w:t>
            </w:r>
          </w:p>
          <w:p w:rsidR="00243B90" w:rsidRDefault="00243B90" w:rsidP="00455485">
            <w:pPr>
              <w:rPr>
                <w:rFonts w:ascii="Calibri" w:hAnsi="Calibri"/>
                <w:color w:val="000000"/>
              </w:rPr>
            </w:pPr>
          </w:p>
          <w:tbl>
            <w:tblPr>
              <w:tblW w:w="6520" w:type="dxa"/>
              <w:tblLook w:val="04A0" w:firstRow="1" w:lastRow="0" w:firstColumn="1" w:lastColumn="0" w:noHBand="0" w:noVBand="1"/>
            </w:tblPr>
            <w:tblGrid>
              <w:gridCol w:w="6520"/>
            </w:tblGrid>
            <w:tr w:rsidR="00243B90" w:rsidRPr="00243B90" w:rsidTr="00243B90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Pr="00243B90" w:rsidRDefault="00243B90" w:rsidP="00243B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lastRenderedPageBreak/>
                    <w:t xml:space="preserve">4.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Dokumen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yang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berisikan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prestasi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kinerja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Dewan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Guru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Besar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FMIPA UI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periode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2004-2014</w:t>
                  </w:r>
                </w:p>
              </w:tc>
            </w:tr>
            <w:tr w:rsidR="00243B90" w:rsidRPr="00243B90" w:rsidTr="00243B90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Default="00243B90" w:rsidP="00243B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A. </w:t>
                  </w:r>
                </w:p>
                <w:p w:rsidR="00243B90" w:rsidRPr="00243B90" w:rsidRDefault="00243B90" w:rsidP="00243B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Daftar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Lektor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Kepala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untuk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Tahun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2004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s.d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2014 (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Agustus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)</w:t>
                  </w:r>
                </w:p>
              </w:tc>
            </w:tr>
          </w:tbl>
          <w:p w:rsidR="00243B90" w:rsidRDefault="00243B90" w:rsidP="00455485">
            <w:pPr>
              <w:rPr>
                <w:rFonts w:ascii="Calibri" w:hAnsi="Calibri"/>
                <w:color w:val="000000"/>
              </w:rPr>
            </w:pPr>
          </w:p>
          <w:p w:rsidR="00243B90" w:rsidRDefault="00243B90" w:rsidP="00243B9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5.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Dokumen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laporan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keuangan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memuat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tunjangan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diberikan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kepada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Dewan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Guru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Besar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FMIPA UI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periode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2004-2014</w:t>
            </w:r>
          </w:p>
          <w:p w:rsidR="00243B90" w:rsidRDefault="00243B90" w:rsidP="00243B90">
            <w:pPr>
              <w:rPr>
                <w:rFonts w:ascii="Calibri" w:hAnsi="Calibri"/>
                <w:b/>
                <w:bCs/>
                <w:color w:val="000000"/>
              </w:rPr>
            </w:pPr>
          </w:p>
          <w:tbl>
            <w:tblPr>
              <w:tblW w:w="6520" w:type="dxa"/>
              <w:tblLook w:val="04A0" w:firstRow="1" w:lastRow="0" w:firstColumn="1" w:lastColumn="0" w:noHBand="0" w:noVBand="1"/>
            </w:tblPr>
            <w:tblGrid>
              <w:gridCol w:w="6520"/>
            </w:tblGrid>
            <w:tr w:rsidR="00243B90" w:rsidRPr="00243B90" w:rsidTr="00243B90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Pr="00243B90" w:rsidRDefault="00243B90" w:rsidP="00243B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6.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Dokumen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yang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berisi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otoritas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dan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kewenangan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ketua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,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sekretaris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dan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anggota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Dewan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Guru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Besar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FMIPA UI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periode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2004-2014</w:t>
                  </w:r>
                </w:p>
              </w:tc>
            </w:tr>
            <w:tr w:rsidR="00243B90" w:rsidRPr="00243B90" w:rsidTr="00243B90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Default="00243B90" w:rsidP="00243B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A. </w:t>
                  </w:r>
                </w:p>
                <w:p w:rsidR="00243B90" w:rsidRPr="00243B90" w:rsidRDefault="00243B90" w:rsidP="00243B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Kumpulan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Peraturan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UI BHMN (2004)</w:t>
                  </w:r>
                </w:p>
              </w:tc>
            </w:tr>
          </w:tbl>
          <w:p w:rsidR="00243B90" w:rsidRDefault="00243B90" w:rsidP="00243B90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243B90" w:rsidRDefault="00243B90" w:rsidP="00243B9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7.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Dokumen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tata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kelola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keuangan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Universitas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Indonesia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mengenai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peraturan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  <w:p w:rsidR="00243B90" w:rsidRDefault="00243B90" w:rsidP="00243B90">
            <w:pPr>
              <w:rPr>
                <w:rFonts w:ascii="Calibri" w:hAnsi="Calibri"/>
                <w:b/>
                <w:bCs/>
                <w:color w:val="000000"/>
              </w:rPr>
            </w:pPr>
          </w:p>
          <w:tbl>
            <w:tblPr>
              <w:tblW w:w="6520" w:type="dxa"/>
              <w:tblLook w:val="04A0" w:firstRow="1" w:lastRow="0" w:firstColumn="1" w:lastColumn="0" w:noHBand="0" w:noVBand="1"/>
            </w:tblPr>
            <w:tblGrid>
              <w:gridCol w:w="6520"/>
            </w:tblGrid>
            <w:tr w:rsidR="00243B90" w:rsidRPr="00243B90" w:rsidTr="00243B90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Default="00243B90" w:rsidP="00243B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A. </w:t>
                  </w:r>
                </w:p>
                <w:p w:rsidR="00243B90" w:rsidRPr="00243B90" w:rsidRDefault="00243B90" w:rsidP="00243B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Balasan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Permohonan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Data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Beasiswa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No. 138/UN2.R9.1/PDP.00.05.00.DN/2014</w:t>
                  </w:r>
                </w:p>
              </w:tc>
            </w:tr>
            <w:tr w:rsidR="00243B90" w:rsidRPr="00243B90" w:rsidTr="00243B90">
              <w:trPr>
                <w:trHeight w:val="12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Default="00243B90" w:rsidP="00243B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B. </w:t>
                  </w:r>
                </w:p>
                <w:p w:rsidR="00243B90" w:rsidRPr="00243B90" w:rsidRDefault="00243B90" w:rsidP="00243B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Keputusan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Rektor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Universitas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Indonesia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Nomor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0667A/SK/R/UI/2014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tentang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Biaya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Pendidikan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Mahasiswa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Baru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Universitas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Indonesia Program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Sarjana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(S1)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Reguler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Tahun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Akademik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2014/2015</w:t>
                  </w:r>
                </w:p>
              </w:tc>
            </w:tr>
            <w:tr w:rsidR="00243B90" w:rsidRPr="00243B90" w:rsidTr="00243B90">
              <w:trPr>
                <w:trHeight w:val="21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Default="00243B90" w:rsidP="00243B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C. </w:t>
                  </w:r>
                </w:p>
                <w:p w:rsidR="00243B90" w:rsidRPr="00243B90" w:rsidRDefault="00243B90" w:rsidP="00243B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Keputusan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Rektor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Universitas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Indonesia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Nomor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0067/SK/R/UI/2014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tentang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Biaya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Pendidikan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Mahahsiswa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Baru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Universitas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Indonesia Program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Vokasi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, Program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Sarjana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(S1)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Ekstensi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, Program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Sarjana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(S1)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Paralel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, Program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Sarjana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(S1)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Kelas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Khusus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Internasional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, Program Magister (S2), Program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Doktoral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(S3), Program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Kerjasama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Daerah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dan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Industri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(KSDI)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dan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Mahasiswa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Warga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Negara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Asing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Tahun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Akademik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2014/2015</w:t>
                  </w:r>
                </w:p>
              </w:tc>
            </w:tr>
            <w:tr w:rsidR="00243B90" w:rsidRPr="00243B90" w:rsidTr="00243B90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Default="00243B90" w:rsidP="00243B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D. </w:t>
                  </w:r>
                </w:p>
                <w:p w:rsidR="00243B90" w:rsidRPr="00243B90" w:rsidRDefault="00243B90" w:rsidP="00243B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Pedoman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Penyelenggaraan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Bantuan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Biaya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Pendidikan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Bidikmisi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Tahun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2014</w:t>
                  </w:r>
                </w:p>
              </w:tc>
            </w:tr>
            <w:tr w:rsidR="00243B90" w:rsidRPr="00243B90" w:rsidTr="00243B90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3B90" w:rsidRDefault="00243B90" w:rsidP="00243B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 xml:space="preserve">E. </w:t>
                  </w:r>
                </w:p>
                <w:p w:rsidR="00243B90" w:rsidRDefault="00243B90" w:rsidP="00243B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Panduan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BPP-DN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Beasiswa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Pendidikan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Pascasarjana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Dalam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>Negeri</w:t>
                  </w:r>
                  <w:proofErr w:type="spellEnd"/>
                  <w:r w:rsidRPr="00243B90">
                    <w:rPr>
                      <w:rFonts w:ascii="Calibri" w:eastAsia="Times New Roman" w:hAnsi="Calibri" w:cs="Times New Roman"/>
                      <w:color w:val="000000"/>
                    </w:rPr>
                    <w:t xml:space="preserve"> 2014</w:t>
                  </w:r>
                </w:p>
                <w:p w:rsidR="00243B90" w:rsidRPr="00243B90" w:rsidRDefault="00243B90" w:rsidP="00243B9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Rencana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Kerja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dan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Anggaran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Tahunan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Anggaran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Pengeluaran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UKER: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Fakultas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Matematika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&amp;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Ilmu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Pengetahuan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Alam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SATKER: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Universitas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Indonesia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Tahun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Anggaran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2014</w:t>
                  </w:r>
                </w:p>
              </w:tc>
            </w:tr>
          </w:tbl>
          <w:p w:rsidR="00D95544" w:rsidRPr="00185B73" w:rsidRDefault="00D95544" w:rsidP="0003195F"/>
        </w:tc>
        <w:tc>
          <w:tcPr>
            <w:tcW w:w="2070" w:type="dxa"/>
          </w:tcPr>
          <w:p w:rsidR="00D95544" w:rsidRPr="00185B73" w:rsidRDefault="00952DBD" w:rsidP="0003195F">
            <w:proofErr w:type="spellStart"/>
            <w:r>
              <w:lastRenderedPageBreak/>
              <w:t>Diajukan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>
              <w:t>komisi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. </w:t>
            </w:r>
            <w:proofErr w:type="spellStart"/>
            <w:r w:rsidR="00B624D6">
              <w:t>Kasus</w:t>
            </w:r>
            <w:proofErr w:type="spellEnd"/>
            <w:r w:rsidR="00B624D6">
              <w:t xml:space="preserve"> </w:t>
            </w:r>
            <w:proofErr w:type="spellStart"/>
            <w:r>
              <w:t>Selesai</w:t>
            </w:r>
            <w:proofErr w:type="spellEnd"/>
            <w:r>
              <w:t xml:space="preserve">. </w:t>
            </w:r>
          </w:p>
        </w:tc>
      </w:tr>
      <w:tr w:rsidR="00D95544" w:rsidRPr="00185B73" w:rsidTr="00952DBD">
        <w:tc>
          <w:tcPr>
            <w:tcW w:w="615" w:type="dxa"/>
          </w:tcPr>
          <w:p w:rsidR="00D95544" w:rsidRPr="00185B73" w:rsidRDefault="00952DBD" w:rsidP="0003195F">
            <w:r>
              <w:lastRenderedPageBreak/>
              <w:t>2.</w:t>
            </w:r>
          </w:p>
        </w:tc>
        <w:tc>
          <w:tcPr>
            <w:tcW w:w="1635" w:type="dxa"/>
          </w:tcPr>
          <w:p w:rsidR="00D95544" w:rsidRPr="00185B73" w:rsidRDefault="00D95544" w:rsidP="0003195F">
            <w:proofErr w:type="spellStart"/>
            <w:r w:rsidRPr="00185B73">
              <w:t>Lembaga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Bantuan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Hukum</w:t>
            </w:r>
            <w:proofErr w:type="spellEnd"/>
            <w:r w:rsidRPr="00185B73">
              <w:t xml:space="preserve"> Jakarta</w:t>
            </w:r>
          </w:p>
        </w:tc>
        <w:tc>
          <w:tcPr>
            <w:tcW w:w="1530" w:type="dxa"/>
          </w:tcPr>
          <w:p w:rsidR="00D95544" w:rsidRPr="00185B73" w:rsidRDefault="00D95544" w:rsidP="0003195F">
            <w:r w:rsidRPr="00185B73">
              <w:t>8/8/2014</w:t>
            </w:r>
          </w:p>
        </w:tc>
        <w:tc>
          <w:tcPr>
            <w:tcW w:w="3960" w:type="dxa"/>
          </w:tcPr>
          <w:p w:rsidR="00D95544" w:rsidRDefault="00185B73" w:rsidP="00185B73">
            <w:r w:rsidRPr="00185B73">
              <w:t xml:space="preserve">1. </w:t>
            </w:r>
            <w:proofErr w:type="spellStart"/>
            <w:r w:rsidRPr="00185B73">
              <w:t>Laporan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keuangan</w:t>
            </w:r>
            <w:proofErr w:type="spellEnd"/>
            <w:r w:rsidRPr="00185B73">
              <w:t xml:space="preserve"> </w:t>
            </w:r>
            <w:proofErr w:type="spellStart"/>
            <w:r w:rsidR="009136C5" w:rsidRPr="00185B73">
              <w:t>Universitas</w:t>
            </w:r>
            <w:proofErr w:type="spellEnd"/>
            <w:r w:rsidR="009136C5" w:rsidRPr="00185B73">
              <w:t xml:space="preserve"> Indonesia </w:t>
            </w:r>
            <w:r w:rsidRPr="00185B73">
              <w:t>2011</w:t>
            </w:r>
          </w:p>
          <w:p w:rsidR="00185B73" w:rsidRPr="00185B73" w:rsidRDefault="00185B73" w:rsidP="00185B73"/>
          <w:p w:rsidR="00D95544" w:rsidRDefault="00D95544" w:rsidP="00185B73">
            <w:r w:rsidRPr="00185B73">
              <w:t xml:space="preserve">2. </w:t>
            </w:r>
            <w:r w:rsidR="00185B73" w:rsidRPr="00185B73">
              <w:t xml:space="preserve"> </w:t>
            </w:r>
            <w:proofErr w:type="spellStart"/>
            <w:r w:rsidR="00185B73" w:rsidRPr="00185B73">
              <w:t>Laporan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keuangan</w:t>
            </w:r>
            <w:proofErr w:type="spellEnd"/>
            <w:r w:rsidR="00185B73" w:rsidRPr="00185B73">
              <w:t xml:space="preserve"> </w:t>
            </w:r>
            <w:proofErr w:type="spellStart"/>
            <w:r w:rsidR="009136C5" w:rsidRPr="00185B73">
              <w:t>Universitas</w:t>
            </w:r>
            <w:proofErr w:type="spellEnd"/>
            <w:r w:rsidR="009136C5" w:rsidRPr="00185B73">
              <w:t xml:space="preserve"> Indonesia </w:t>
            </w:r>
            <w:r w:rsidR="00185B73" w:rsidRPr="00185B73">
              <w:t>2012</w:t>
            </w:r>
          </w:p>
          <w:p w:rsidR="00185B73" w:rsidRPr="00185B73" w:rsidRDefault="00185B73" w:rsidP="00185B73"/>
          <w:p w:rsidR="00D95544" w:rsidRDefault="00D95544" w:rsidP="00185B73">
            <w:r w:rsidRPr="00185B73">
              <w:t xml:space="preserve">3. </w:t>
            </w:r>
            <w:r w:rsidR="00185B73" w:rsidRPr="00185B73">
              <w:t xml:space="preserve"> </w:t>
            </w:r>
            <w:proofErr w:type="spellStart"/>
            <w:r w:rsidR="00185B73" w:rsidRPr="00185B73">
              <w:t>Laporan</w:t>
            </w:r>
            <w:proofErr w:type="spellEnd"/>
            <w:r w:rsidR="00185B73" w:rsidRPr="00185B73">
              <w:t xml:space="preserve"> </w:t>
            </w:r>
            <w:proofErr w:type="spellStart"/>
            <w:r w:rsidR="009136C5" w:rsidRPr="00185B73">
              <w:t>Keuangan</w:t>
            </w:r>
            <w:proofErr w:type="spellEnd"/>
            <w:r w:rsidR="009136C5" w:rsidRPr="00185B73">
              <w:t xml:space="preserve"> </w:t>
            </w:r>
            <w:proofErr w:type="spellStart"/>
            <w:r w:rsidR="009136C5" w:rsidRPr="00185B73">
              <w:t>Universitas</w:t>
            </w:r>
            <w:proofErr w:type="spellEnd"/>
            <w:r w:rsidR="009136C5" w:rsidRPr="00185B73">
              <w:t xml:space="preserve"> Indonesia </w:t>
            </w:r>
            <w:r w:rsidR="00185B73" w:rsidRPr="00185B73">
              <w:t>2013</w:t>
            </w:r>
          </w:p>
          <w:p w:rsidR="00185B73" w:rsidRPr="00185B73" w:rsidRDefault="00185B73" w:rsidP="00185B73"/>
          <w:p w:rsidR="00D95544" w:rsidRDefault="00D95544" w:rsidP="00185B73">
            <w:r w:rsidRPr="00185B73">
              <w:t xml:space="preserve">4. </w:t>
            </w:r>
            <w:r w:rsidR="00185B73" w:rsidRPr="00185B73">
              <w:t xml:space="preserve"> </w:t>
            </w:r>
            <w:proofErr w:type="spellStart"/>
            <w:r w:rsidR="00185B73" w:rsidRPr="00185B73">
              <w:t>Laporan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keuangan</w:t>
            </w:r>
            <w:proofErr w:type="spellEnd"/>
            <w:r w:rsidR="00185B73" w:rsidRPr="00185B73">
              <w:t xml:space="preserve"> </w:t>
            </w:r>
            <w:proofErr w:type="spellStart"/>
            <w:r w:rsidR="009136C5" w:rsidRPr="00185B73">
              <w:t>Universitas</w:t>
            </w:r>
            <w:proofErr w:type="spellEnd"/>
            <w:r w:rsidR="009136C5" w:rsidRPr="00185B73">
              <w:t xml:space="preserve"> Indonesia</w:t>
            </w:r>
            <w:r w:rsidR="00185B73" w:rsidRPr="00185B73">
              <w:t xml:space="preserve"> 2014</w:t>
            </w:r>
          </w:p>
          <w:p w:rsidR="00185B73" w:rsidRPr="00185B73" w:rsidRDefault="00185B73" w:rsidP="00185B73"/>
          <w:p w:rsidR="00D95544" w:rsidRDefault="00D95544" w:rsidP="00185B73">
            <w:r w:rsidRPr="00185B73">
              <w:t xml:space="preserve">5. </w:t>
            </w:r>
            <w:r w:rsidR="001A4147" w:rsidRPr="00185B73">
              <w:t xml:space="preserve">Data </w:t>
            </w:r>
            <w:proofErr w:type="spellStart"/>
            <w:r w:rsidR="00185B73" w:rsidRPr="00185B73">
              <w:t>makro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sebaran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mahasiswa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berdasarkan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tingkat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pendapatan</w:t>
            </w:r>
            <w:proofErr w:type="spellEnd"/>
            <w:r w:rsidR="00185B73" w:rsidRPr="00185B73">
              <w:t xml:space="preserve"> (</w:t>
            </w:r>
            <w:proofErr w:type="spellStart"/>
            <w:r w:rsidR="00185B73" w:rsidRPr="00185B73">
              <w:t>ekonomi</w:t>
            </w:r>
            <w:proofErr w:type="spellEnd"/>
            <w:r w:rsidR="00185B73" w:rsidRPr="00185B73">
              <w:t xml:space="preserve">) </w:t>
            </w:r>
            <w:proofErr w:type="spellStart"/>
            <w:r w:rsidR="00185B73" w:rsidRPr="00185B73">
              <w:t>mahasiswa</w:t>
            </w:r>
            <w:proofErr w:type="spellEnd"/>
            <w:r w:rsidR="00185B73" w:rsidRPr="00185B73">
              <w:t xml:space="preserve"> </w:t>
            </w:r>
            <w:proofErr w:type="spellStart"/>
            <w:r w:rsidR="009136C5" w:rsidRPr="00185B73">
              <w:t>Universitas</w:t>
            </w:r>
            <w:proofErr w:type="spellEnd"/>
            <w:r w:rsidR="009136C5" w:rsidRPr="00185B73">
              <w:t xml:space="preserve"> </w:t>
            </w:r>
            <w:r w:rsidR="009136C5" w:rsidRPr="00185B73">
              <w:lastRenderedPageBreak/>
              <w:t xml:space="preserve">Indonesia </w:t>
            </w:r>
            <w:proofErr w:type="spellStart"/>
            <w:r w:rsidR="00185B73" w:rsidRPr="00185B73">
              <w:t>tahun</w:t>
            </w:r>
            <w:proofErr w:type="spellEnd"/>
            <w:r w:rsidR="00185B73" w:rsidRPr="00185B73">
              <w:t xml:space="preserve"> 2</w:t>
            </w:r>
            <w:r w:rsidRPr="00185B73">
              <w:t>011</w:t>
            </w:r>
          </w:p>
          <w:p w:rsidR="00185B73" w:rsidRPr="00185B73" w:rsidRDefault="00185B73" w:rsidP="00185B73"/>
          <w:p w:rsidR="001A4147" w:rsidRDefault="001A4147" w:rsidP="00185B73">
            <w:r w:rsidRPr="00185B73">
              <w:t xml:space="preserve">6.  Data </w:t>
            </w:r>
            <w:proofErr w:type="spellStart"/>
            <w:r w:rsidR="00185B73" w:rsidRPr="00185B73">
              <w:t>makro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sebaran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mahasiswa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berdasarkan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tingkat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pendapatan</w:t>
            </w:r>
            <w:proofErr w:type="spellEnd"/>
            <w:r w:rsidR="00185B73" w:rsidRPr="00185B73">
              <w:t xml:space="preserve"> (</w:t>
            </w:r>
            <w:proofErr w:type="spellStart"/>
            <w:r w:rsidR="00185B73" w:rsidRPr="00185B73">
              <w:t>ekonomi</w:t>
            </w:r>
            <w:proofErr w:type="spellEnd"/>
            <w:r w:rsidR="00185B73" w:rsidRPr="00185B73">
              <w:t xml:space="preserve">) </w:t>
            </w:r>
            <w:proofErr w:type="spellStart"/>
            <w:r w:rsidR="00185B73" w:rsidRPr="00185B73">
              <w:t>mahasiswa</w:t>
            </w:r>
            <w:proofErr w:type="spellEnd"/>
            <w:r w:rsidR="00185B73" w:rsidRPr="00185B73">
              <w:t xml:space="preserve"> </w:t>
            </w:r>
            <w:proofErr w:type="spellStart"/>
            <w:r w:rsidR="009136C5" w:rsidRPr="00185B73">
              <w:t>Universitas</w:t>
            </w:r>
            <w:proofErr w:type="spellEnd"/>
            <w:r w:rsidR="009136C5" w:rsidRPr="00185B73">
              <w:t xml:space="preserve"> Indonesia</w:t>
            </w:r>
            <w:r w:rsidR="00185B73" w:rsidRPr="00185B73">
              <w:t xml:space="preserve"> </w:t>
            </w:r>
            <w:proofErr w:type="spellStart"/>
            <w:r w:rsidR="00185B73" w:rsidRPr="00185B73">
              <w:t>tahun</w:t>
            </w:r>
            <w:proofErr w:type="spellEnd"/>
            <w:r w:rsidR="00185B73" w:rsidRPr="00185B73">
              <w:t xml:space="preserve"> 2</w:t>
            </w:r>
            <w:r w:rsidRPr="00185B73">
              <w:t>012</w:t>
            </w:r>
          </w:p>
          <w:p w:rsidR="00185B73" w:rsidRPr="00185B73" w:rsidRDefault="00185B73" w:rsidP="00185B73"/>
          <w:p w:rsidR="001A4147" w:rsidRDefault="001A4147" w:rsidP="00185B73">
            <w:r w:rsidRPr="00185B73">
              <w:t xml:space="preserve">7.  Data </w:t>
            </w:r>
            <w:proofErr w:type="spellStart"/>
            <w:r w:rsidR="00185B73" w:rsidRPr="00185B73">
              <w:t>makro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sebaran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mahasiswa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berdasarkan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tingkat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pendapatan</w:t>
            </w:r>
            <w:proofErr w:type="spellEnd"/>
            <w:r w:rsidR="00185B73" w:rsidRPr="00185B73">
              <w:t xml:space="preserve"> (</w:t>
            </w:r>
            <w:proofErr w:type="spellStart"/>
            <w:r w:rsidR="00185B73" w:rsidRPr="00185B73">
              <w:t>ekonomi</w:t>
            </w:r>
            <w:proofErr w:type="spellEnd"/>
            <w:r w:rsidR="00185B73" w:rsidRPr="00185B73">
              <w:t xml:space="preserve">) </w:t>
            </w:r>
            <w:proofErr w:type="spellStart"/>
            <w:r w:rsidR="00185B73" w:rsidRPr="00185B73">
              <w:t>mahasiswa</w:t>
            </w:r>
            <w:proofErr w:type="spellEnd"/>
            <w:r w:rsidR="00185B73" w:rsidRPr="00185B73">
              <w:t xml:space="preserve"> </w:t>
            </w:r>
            <w:proofErr w:type="spellStart"/>
            <w:r w:rsidR="009136C5" w:rsidRPr="00185B73">
              <w:t>Universitas</w:t>
            </w:r>
            <w:proofErr w:type="spellEnd"/>
            <w:r w:rsidR="009136C5" w:rsidRPr="00185B73">
              <w:t xml:space="preserve"> Indonesia </w:t>
            </w:r>
            <w:proofErr w:type="spellStart"/>
            <w:r w:rsidR="00185B73" w:rsidRPr="00185B73">
              <w:t>tahun</w:t>
            </w:r>
            <w:proofErr w:type="spellEnd"/>
            <w:r w:rsidR="00185B73" w:rsidRPr="00185B73">
              <w:t xml:space="preserve"> 2</w:t>
            </w:r>
            <w:r w:rsidRPr="00185B73">
              <w:t>013</w:t>
            </w:r>
          </w:p>
          <w:p w:rsidR="00185B73" w:rsidRPr="00185B73" w:rsidRDefault="00185B73" w:rsidP="00185B73"/>
          <w:p w:rsidR="001A4147" w:rsidRPr="00185B73" w:rsidRDefault="001A4147" w:rsidP="00185B73">
            <w:r w:rsidRPr="00185B73">
              <w:t>8. Data</w:t>
            </w:r>
            <w:r w:rsidR="00185B73" w:rsidRPr="00185B73">
              <w:t xml:space="preserve"> </w:t>
            </w:r>
            <w:proofErr w:type="spellStart"/>
            <w:r w:rsidR="00185B73" w:rsidRPr="00185B73">
              <w:t>makro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sebaran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mahasiswa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berdasarkan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tingkat</w:t>
            </w:r>
            <w:proofErr w:type="spellEnd"/>
            <w:r w:rsidR="00185B73" w:rsidRPr="00185B73">
              <w:t xml:space="preserve"> </w:t>
            </w:r>
            <w:proofErr w:type="spellStart"/>
            <w:r w:rsidR="00185B73" w:rsidRPr="00185B73">
              <w:t>pendapatan</w:t>
            </w:r>
            <w:proofErr w:type="spellEnd"/>
            <w:r w:rsidR="00185B73" w:rsidRPr="00185B73">
              <w:t xml:space="preserve"> (</w:t>
            </w:r>
            <w:proofErr w:type="spellStart"/>
            <w:r w:rsidR="00185B73" w:rsidRPr="00185B73">
              <w:t>ekonomi</w:t>
            </w:r>
            <w:proofErr w:type="spellEnd"/>
            <w:r w:rsidR="00185B73" w:rsidRPr="00185B73">
              <w:t xml:space="preserve">) </w:t>
            </w:r>
            <w:proofErr w:type="spellStart"/>
            <w:r w:rsidR="00185B73" w:rsidRPr="00185B73">
              <w:t>mahasiswa</w:t>
            </w:r>
            <w:proofErr w:type="spellEnd"/>
            <w:r w:rsidR="00185B73" w:rsidRPr="00185B73">
              <w:t xml:space="preserve"> </w:t>
            </w:r>
            <w:proofErr w:type="spellStart"/>
            <w:r w:rsidR="009136C5" w:rsidRPr="00185B73">
              <w:t>Universitas</w:t>
            </w:r>
            <w:proofErr w:type="spellEnd"/>
            <w:r w:rsidR="009136C5" w:rsidRPr="00185B73">
              <w:t xml:space="preserve"> Indonesia </w:t>
            </w:r>
            <w:proofErr w:type="spellStart"/>
            <w:r w:rsidR="00185B73" w:rsidRPr="00185B73">
              <w:t>tahun</w:t>
            </w:r>
            <w:proofErr w:type="spellEnd"/>
            <w:r w:rsidR="00185B73" w:rsidRPr="00185B73">
              <w:t xml:space="preserve"> </w:t>
            </w:r>
            <w:r w:rsidR="00185B73" w:rsidRPr="00185B73">
              <w:lastRenderedPageBreak/>
              <w:t>2</w:t>
            </w:r>
            <w:r w:rsidRPr="00185B73">
              <w:t>011</w:t>
            </w:r>
          </w:p>
          <w:p w:rsidR="00D95544" w:rsidRPr="00185B73" w:rsidRDefault="00D95544" w:rsidP="00185B73"/>
        </w:tc>
        <w:tc>
          <w:tcPr>
            <w:tcW w:w="1253" w:type="dxa"/>
          </w:tcPr>
          <w:p w:rsidR="00D95544" w:rsidRPr="00185B73" w:rsidRDefault="00426FE0" w:rsidP="0003195F">
            <w:r>
              <w:lastRenderedPageBreak/>
              <w:t>1/10/2014</w:t>
            </w:r>
          </w:p>
        </w:tc>
        <w:tc>
          <w:tcPr>
            <w:tcW w:w="3247" w:type="dxa"/>
          </w:tcPr>
          <w:p w:rsidR="00B624D6" w:rsidRDefault="00B624D6" w:rsidP="00B624D6">
            <w:r w:rsidRPr="00185B73">
              <w:t xml:space="preserve">1. </w:t>
            </w:r>
            <w:proofErr w:type="spellStart"/>
            <w:r w:rsidRPr="00185B73">
              <w:t>Laporan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keuangan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Universitas</w:t>
            </w:r>
            <w:proofErr w:type="spellEnd"/>
            <w:r w:rsidRPr="00185B73">
              <w:t xml:space="preserve"> Indonesia 2011</w:t>
            </w:r>
          </w:p>
          <w:p w:rsidR="00B624D6" w:rsidRDefault="00B624D6" w:rsidP="00B624D6"/>
          <w:p w:rsidR="00D95544" w:rsidRDefault="00B624D6" w:rsidP="0003195F">
            <w:r>
              <w:t xml:space="preserve">2.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tahunan</w:t>
            </w:r>
            <w:proofErr w:type="spellEnd"/>
            <w:r>
              <w:t xml:space="preserve"> </w:t>
            </w:r>
            <w:proofErr w:type="spellStart"/>
            <w:r>
              <w:t>Universitas</w:t>
            </w:r>
            <w:proofErr w:type="spellEnd"/>
            <w:r>
              <w:t xml:space="preserve"> Indonesia </w:t>
            </w:r>
            <w:proofErr w:type="spellStart"/>
            <w:r>
              <w:t>tahun</w:t>
            </w:r>
            <w:proofErr w:type="spellEnd"/>
            <w:r>
              <w:t xml:space="preserve"> 2014</w:t>
            </w:r>
          </w:p>
          <w:p w:rsidR="00B624D6" w:rsidRDefault="00B624D6" w:rsidP="0003195F"/>
          <w:p w:rsidR="00B624D6" w:rsidRDefault="00B624D6" w:rsidP="00B624D6">
            <w:r>
              <w:t xml:space="preserve">3. </w:t>
            </w:r>
            <w:r w:rsidRPr="00185B73">
              <w:t xml:space="preserve">Data </w:t>
            </w:r>
            <w:proofErr w:type="spellStart"/>
            <w:r w:rsidRPr="00185B73">
              <w:t>makro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sebaran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mahasiswa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berdasarkan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tingkat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pendapatan</w:t>
            </w:r>
            <w:proofErr w:type="spellEnd"/>
            <w:r w:rsidRPr="00185B73">
              <w:t xml:space="preserve"> (</w:t>
            </w:r>
            <w:proofErr w:type="spellStart"/>
            <w:r w:rsidRPr="00185B73">
              <w:t>ekonomi</w:t>
            </w:r>
            <w:proofErr w:type="spellEnd"/>
            <w:r w:rsidRPr="00185B73">
              <w:t xml:space="preserve">) </w:t>
            </w:r>
            <w:proofErr w:type="spellStart"/>
            <w:r w:rsidRPr="00185B73">
              <w:t>mahasiswa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Universitas</w:t>
            </w:r>
            <w:proofErr w:type="spellEnd"/>
            <w:r w:rsidRPr="00185B73">
              <w:t xml:space="preserve"> Indonesia </w:t>
            </w:r>
            <w:proofErr w:type="spellStart"/>
            <w:r w:rsidRPr="00185B73">
              <w:t>tahun</w:t>
            </w:r>
            <w:proofErr w:type="spellEnd"/>
            <w:r w:rsidRPr="00185B73">
              <w:t xml:space="preserve"> 2011</w:t>
            </w:r>
          </w:p>
          <w:p w:rsidR="00B624D6" w:rsidRPr="00185B73" w:rsidRDefault="00B624D6" w:rsidP="00B624D6"/>
          <w:p w:rsidR="00B624D6" w:rsidRDefault="00B624D6" w:rsidP="00B624D6">
            <w:r>
              <w:t>4</w:t>
            </w:r>
            <w:r w:rsidRPr="00185B73">
              <w:t xml:space="preserve">.  Data </w:t>
            </w:r>
            <w:proofErr w:type="spellStart"/>
            <w:r w:rsidRPr="00185B73">
              <w:t>makro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sebaran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mahasiswa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berdasarkan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tingkat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pendapatan</w:t>
            </w:r>
            <w:proofErr w:type="spellEnd"/>
            <w:r w:rsidRPr="00185B73">
              <w:t xml:space="preserve"> (</w:t>
            </w:r>
            <w:proofErr w:type="spellStart"/>
            <w:r w:rsidRPr="00185B73">
              <w:t>ekonomi</w:t>
            </w:r>
            <w:proofErr w:type="spellEnd"/>
            <w:r w:rsidRPr="00185B73">
              <w:t xml:space="preserve">) </w:t>
            </w:r>
            <w:proofErr w:type="spellStart"/>
            <w:r w:rsidRPr="00185B73">
              <w:t>mahasiswa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Universitas</w:t>
            </w:r>
            <w:proofErr w:type="spellEnd"/>
            <w:r w:rsidRPr="00185B73">
              <w:t xml:space="preserve"> Indonesia </w:t>
            </w:r>
            <w:proofErr w:type="spellStart"/>
            <w:r w:rsidRPr="00185B73">
              <w:t>tahun</w:t>
            </w:r>
            <w:proofErr w:type="spellEnd"/>
            <w:r w:rsidRPr="00185B73">
              <w:t xml:space="preserve"> 2012</w:t>
            </w:r>
          </w:p>
          <w:p w:rsidR="00B624D6" w:rsidRPr="00185B73" w:rsidRDefault="00B624D6" w:rsidP="00B624D6"/>
          <w:p w:rsidR="00B624D6" w:rsidRDefault="00B624D6" w:rsidP="00B624D6">
            <w:r>
              <w:t>5</w:t>
            </w:r>
            <w:r w:rsidRPr="00185B73">
              <w:t xml:space="preserve">.  Data </w:t>
            </w:r>
            <w:proofErr w:type="spellStart"/>
            <w:r w:rsidRPr="00185B73">
              <w:t>makro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sebaran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mahasiswa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berdasarkan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tingkat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pendapatan</w:t>
            </w:r>
            <w:proofErr w:type="spellEnd"/>
            <w:r w:rsidRPr="00185B73">
              <w:t xml:space="preserve"> (</w:t>
            </w:r>
            <w:proofErr w:type="spellStart"/>
            <w:r w:rsidRPr="00185B73">
              <w:t>ekonomi</w:t>
            </w:r>
            <w:proofErr w:type="spellEnd"/>
            <w:r w:rsidRPr="00185B73">
              <w:t xml:space="preserve">) </w:t>
            </w:r>
            <w:proofErr w:type="spellStart"/>
            <w:r w:rsidRPr="00185B73">
              <w:t>mahasiswa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Universitas</w:t>
            </w:r>
            <w:proofErr w:type="spellEnd"/>
            <w:r w:rsidRPr="00185B73">
              <w:t xml:space="preserve"> Indonesia </w:t>
            </w:r>
            <w:proofErr w:type="spellStart"/>
            <w:r w:rsidRPr="00185B73">
              <w:t>tahun</w:t>
            </w:r>
            <w:proofErr w:type="spellEnd"/>
            <w:r w:rsidRPr="00185B73">
              <w:t xml:space="preserve"> 2013</w:t>
            </w:r>
          </w:p>
          <w:p w:rsidR="00B624D6" w:rsidRPr="00185B73" w:rsidRDefault="00B624D6" w:rsidP="00B624D6"/>
          <w:p w:rsidR="00B624D6" w:rsidRDefault="00B624D6" w:rsidP="00B624D6">
            <w:r>
              <w:t>6</w:t>
            </w:r>
            <w:r w:rsidRPr="00185B73">
              <w:t xml:space="preserve">. Data </w:t>
            </w:r>
            <w:proofErr w:type="spellStart"/>
            <w:r w:rsidRPr="00185B73">
              <w:t>makro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sebaran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mahasiswa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berdasarkan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tingkat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pendapatan</w:t>
            </w:r>
            <w:proofErr w:type="spellEnd"/>
            <w:r w:rsidRPr="00185B73">
              <w:t xml:space="preserve"> (</w:t>
            </w:r>
            <w:proofErr w:type="spellStart"/>
            <w:r w:rsidRPr="00185B73">
              <w:t>ekonomi</w:t>
            </w:r>
            <w:proofErr w:type="spellEnd"/>
            <w:r w:rsidRPr="00185B73">
              <w:t xml:space="preserve">) </w:t>
            </w:r>
            <w:proofErr w:type="spellStart"/>
            <w:r w:rsidRPr="00185B73">
              <w:t>mahasiswa</w:t>
            </w:r>
            <w:proofErr w:type="spellEnd"/>
            <w:r w:rsidRPr="00185B73">
              <w:t xml:space="preserve"> </w:t>
            </w:r>
            <w:proofErr w:type="spellStart"/>
            <w:r w:rsidRPr="00185B73">
              <w:t>Universitas</w:t>
            </w:r>
            <w:proofErr w:type="spellEnd"/>
            <w:r w:rsidRPr="00185B73">
              <w:t xml:space="preserve"> Indonesia </w:t>
            </w:r>
            <w:proofErr w:type="spellStart"/>
            <w:r w:rsidRPr="00185B73">
              <w:t>tahun</w:t>
            </w:r>
            <w:proofErr w:type="spellEnd"/>
            <w:r w:rsidRPr="00185B73">
              <w:t xml:space="preserve"> 2011</w:t>
            </w:r>
          </w:p>
          <w:p w:rsidR="00B624D6" w:rsidRPr="00185B73" w:rsidRDefault="00B624D6" w:rsidP="00B624D6"/>
          <w:p w:rsidR="00B624D6" w:rsidRPr="00185B73" w:rsidRDefault="00B624D6" w:rsidP="0003195F">
            <w:r>
              <w:t xml:space="preserve">7.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direktur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UI 2012 </w:t>
            </w:r>
            <w:proofErr w:type="spellStart"/>
            <w:r>
              <w:t>dan</w:t>
            </w:r>
            <w:proofErr w:type="spellEnd"/>
            <w:r>
              <w:t xml:space="preserve"> 213</w:t>
            </w:r>
          </w:p>
        </w:tc>
        <w:tc>
          <w:tcPr>
            <w:tcW w:w="2070" w:type="dxa"/>
          </w:tcPr>
          <w:p w:rsidR="00D95544" w:rsidRPr="00185B73" w:rsidRDefault="002C112C" w:rsidP="0003195F">
            <w:proofErr w:type="spellStart"/>
            <w:r>
              <w:t>Permohonan</w:t>
            </w:r>
            <w:proofErr w:type="spellEnd"/>
            <w:r>
              <w:t xml:space="preserve"> Selesai</w:t>
            </w:r>
            <w:bookmarkStart w:id="0" w:name="_GoBack"/>
            <w:bookmarkEnd w:id="0"/>
          </w:p>
        </w:tc>
      </w:tr>
      <w:tr w:rsidR="00D95544" w:rsidRPr="00185B73" w:rsidTr="00952DBD">
        <w:tc>
          <w:tcPr>
            <w:tcW w:w="615" w:type="dxa"/>
          </w:tcPr>
          <w:p w:rsidR="00D95544" w:rsidRPr="00185B73" w:rsidRDefault="00D95544" w:rsidP="0003195F"/>
        </w:tc>
        <w:tc>
          <w:tcPr>
            <w:tcW w:w="1635" w:type="dxa"/>
          </w:tcPr>
          <w:p w:rsidR="00D95544" w:rsidRPr="00185B73" w:rsidRDefault="00D95544" w:rsidP="0003195F"/>
        </w:tc>
        <w:tc>
          <w:tcPr>
            <w:tcW w:w="1530" w:type="dxa"/>
          </w:tcPr>
          <w:p w:rsidR="00D95544" w:rsidRPr="00185B73" w:rsidRDefault="00D95544" w:rsidP="0003195F"/>
        </w:tc>
        <w:tc>
          <w:tcPr>
            <w:tcW w:w="3960" w:type="dxa"/>
          </w:tcPr>
          <w:p w:rsidR="00D95544" w:rsidRPr="00185B73" w:rsidRDefault="00D95544" w:rsidP="00185B73"/>
        </w:tc>
        <w:tc>
          <w:tcPr>
            <w:tcW w:w="1253" w:type="dxa"/>
          </w:tcPr>
          <w:p w:rsidR="00D95544" w:rsidRPr="00185B73" w:rsidRDefault="00D95544" w:rsidP="0003195F"/>
        </w:tc>
        <w:tc>
          <w:tcPr>
            <w:tcW w:w="3247" w:type="dxa"/>
          </w:tcPr>
          <w:p w:rsidR="00D95544" w:rsidRPr="00185B73" w:rsidRDefault="00D95544" w:rsidP="0003195F"/>
        </w:tc>
        <w:tc>
          <w:tcPr>
            <w:tcW w:w="2070" w:type="dxa"/>
          </w:tcPr>
          <w:p w:rsidR="00D95544" w:rsidRPr="00185B73" w:rsidRDefault="00D95544" w:rsidP="0003195F"/>
        </w:tc>
      </w:tr>
      <w:tr w:rsidR="00D95544" w:rsidRPr="00185B73" w:rsidTr="00952DBD">
        <w:tc>
          <w:tcPr>
            <w:tcW w:w="615" w:type="dxa"/>
          </w:tcPr>
          <w:p w:rsidR="00D95544" w:rsidRPr="00185B73" w:rsidRDefault="00D95544" w:rsidP="0003195F"/>
        </w:tc>
        <w:tc>
          <w:tcPr>
            <w:tcW w:w="1635" w:type="dxa"/>
          </w:tcPr>
          <w:p w:rsidR="00D95544" w:rsidRPr="00185B73" w:rsidRDefault="00D95544" w:rsidP="0003195F"/>
        </w:tc>
        <w:tc>
          <w:tcPr>
            <w:tcW w:w="1530" w:type="dxa"/>
          </w:tcPr>
          <w:p w:rsidR="00D95544" w:rsidRPr="00185B73" w:rsidRDefault="00D95544" w:rsidP="0003195F"/>
        </w:tc>
        <w:tc>
          <w:tcPr>
            <w:tcW w:w="3960" w:type="dxa"/>
          </w:tcPr>
          <w:p w:rsidR="00D95544" w:rsidRPr="00185B73" w:rsidRDefault="00D95544" w:rsidP="00185B73"/>
        </w:tc>
        <w:tc>
          <w:tcPr>
            <w:tcW w:w="1253" w:type="dxa"/>
          </w:tcPr>
          <w:p w:rsidR="00D95544" w:rsidRPr="00185B73" w:rsidRDefault="00D95544" w:rsidP="0003195F"/>
        </w:tc>
        <w:tc>
          <w:tcPr>
            <w:tcW w:w="3247" w:type="dxa"/>
          </w:tcPr>
          <w:p w:rsidR="00D95544" w:rsidRPr="00185B73" w:rsidRDefault="00D95544" w:rsidP="0003195F"/>
        </w:tc>
        <w:tc>
          <w:tcPr>
            <w:tcW w:w="2070" w:type="dxa"/>
          </w:tcPr>
          <w:p w:rsidR="00D95544" w:rsidRPr="00185B73" w:rsidRDefault="00D95544" w:rsidP="0003195F"/>
        </w:tc>
      </w:tr>
      <w:tr w:rsidR="00D95544" w:rsidRPr="00185B73" w:rsidTr="00952DBD">
        <w:tc>
          <w:tcPr>
            <w:tcW w:w="615" w:type="dxa"/>
          </w:tcPr>
          <w:p w:rsidR="00D95544" w:rsidRPr="00185B73" w:rsidRDefault="00D95544" w:rsidP="0003195F"/>
        </w:tc>
        <w:tc>
          <w:tcPr>
            <w:tcW w:w="1635" w:type="dxa"/>
          </w:tcPr>
          <w:p w:rsidR="00D95544" w:rsidRPr="00185B73" w:rsidRDefault="00D95544" w:rsidP="0003195F"/>
        </w:tc>
        <w:tc>
          <w:tcPr>
            <w:tcW w:w="1530" w:type="dxa"/>
          </w:tcPr>
          <w:p w:rsidR="00D95544" w:rsidRPr="00185B73" w:rsidRDefault="00D95544" w:rsidP="0003195F"/>
        </w:tc>
        <w:tc>
          <w:tcPr>
            <w:tcW w:w="3960" w:type="dxa"/>
          </w:tcPr>
          <w:p w:rsidR="00D95544" w:rsidRPr="00185B73" w:rsidRDefault="00D95544" w:rsidP="00185B73"/>
        </w:tc>
        <w:tc>
          <w:tcPr>
            <w:tcW w:w="1253" w:type="dxa"/>
          </w:tcPr>
          <w:p w:rsidR="00D95544" w:rsidRPr="00185B73" w:rsidRDefault="00D95544" w:rsidP="0003195F"/>
        </w:tc>
        <w:tc>
          <w:tcPr>
            <w:tcW w:w="3247" w:type="dxa"/>
          </w:tcPr>
          <w:p w:rsidR="00D95544" w:rsidRPr="00185B73" w:rsidRDefault="00D95544" w:rsidP="0003195F"/>
        </w:tc>
        <w:tc>
          <w:tcPr>
            <w:tcW w:w="2070" w:type="dxa"/>
          </w:tcPr>
          <w:p w:rsidR="00D95544" w:rsidRPr="00185B73" w:rsidRDefault="00D95544" w:rsidP="0003195F"/>
        </w:tc>
      </w:tr>
      <w:tr w:rsidR="00D95544" w:rsidRPr="00185B73" w:rsidTr="00952DBD">
        <w:tc>
          <w:tcPr>
            <w:tcW w:w="615" w:type="dxa"/>
          </w:tcPr>
          <w:p w:rsidR="00D95544" w:rsidRPr="00185B73" w:rsidRDefault="00D95544" w:rsidP="0003195F"/>
        </w:tc>
        <w:tc>
          <w:tcPr>
            <w:tcW w:w="1635" w:type="dxa"/>
          </w:tcPr>
          <w:p w:rsidR="00D95544" w:rsidRPr="00185B73" w:rsidRDefault="00D95544" w:rsidP="0003195F"/>
        </w:tc>
        <w:tc>
          <w:tcPr>
            <w:tcW w:w="1530" w:type="dxa"/>
          </w:tcPr>
          <w:p w:rsidR="00D95544" w:rsidRPr="00185B73" w:rsidRDefault="00D95544" w:rsidP="0003195F"/>
        </w:tc>
        <w:tc>
          <w:tcPr>
            <w:tcW w:w="3960" w:type="dxa"/>
          </w:tcPr>
          <w:p w:rsidR="00D95544" w:rsidRPr="00185B73" w:rsidRDefault="00D95544" w:rsidP="00185B73"/>
        </w:tc>
        <w:tc>
          <w:tcPr>
            <w:tcW w:w="1253" w:type="dxa"/>
          </w:tcPr>
          <w:p w:rsidR="00D95544" w:rsidRPr="00185B73" w:rsidRDefault="00D95544" w:rsidP="0003195F"/>
        </w:tc>
        <w:tc>
          <w:tcPr>
            <w:tcW w:w="3247" w:type="dxa"/>
          </w:tcPr>
          <w:p w:rsidR="00D95544" w:rsidRPr="00185B73" w:rsidRDefault="00D95544" w:rsidP="0003195F"/>
        </w:tc>
        <w:tc>
          <w:tcPr>
            <w:tcW w:w="2070" w:type="dxa"/>
          </w:tcPr>
          <w:p w:rsidR="00D95544" w:rsidRPr="00185B73" w:rsidRDefault="00D95544" w:rsidP="0003195F"/>
        </w:tc>
      </w:tr>
      <w:tr w:rsidR="00D95544" w:rsidRPr="00185B73" w:rsidTr="00952DBD">
        <w:tc>
          <w:tcPr>
            <w:tcW w:w="615" w:type="dxa"/>
          </w:tcPr>
          <w:p w:rsidR="00D95544" w:rsidRPr="00185B73" w:rsidRDefault="00D95544" w:rsidP="0003195F"/>
        </w:tc>
        <w:tc>
          <w:tcPr>
            <w:tcW w:w="1635" w:type="dxa"/>
          </w:tcPr>
          <w:p w:rsidR="00D95544" w:rsidRPr="00185B73" w:rsidRDefault="00D95544" w:rsidP="0003195F"/>
        </w:tc>
        <w:tc>
          <w:tcPr>
            <w:tcW w:w="1530" w:type="dxa"/>
          </w:tcPr>
          <w:p w:rsidR="00D95544" w:rsidRPr="00185B73" w:rsidRDefault="00D95544" w:rsidP="0003195F"/>
        </w:tc>
        <w:tc>
          <w:tcPr>
            <w:tcW w:w="3960" w:type="dxa"/>
          </w:tcPr>
          <w:p w:rsidR="00D95544" w:rsidRPr="00185B73" w:rsidRDefault="00D95544" w:rsidP="00185B73"/>
        </w:tc>
        <w:tc>
          <w:tcPr>
            <w:tcW w:w="1253" w:type="dxa"/>
          </w:tcPr>
          <w:p w:rsidR="00D95544" w:rsidRPr="00185B73" w:rsidRDefault="00D95544" w:rsidP="0003195F"/>
        </w:tc>
        <w:tc>
          <w:tcPr>
            <w:tcW w:w="3247" w:type="dxa"/>
          </w:tcPr>
          <w:p w:rsidR="00D95544" w:rsidRPr="00185B73" w:rsidRDefault="00D95544" w:rsidP="0003195F"/>
        </w:tc>
        <w:tc>
          <w:tcPr>
            <w:tcW w:w="2070" w:type="dxa"/>
          </w:tcPr>
          <w:p w:rsidR="00D95544" w:rsidRPr="00185B73" w:rsidRDefault="00D95544" w:rsidP="0003195F"/>
        </w:tc>
      </w:tr>
    </w:tbl>
    <w:p w:rsidR="0003195F" w:rsidRPr="0003195F" w:rsidRDefault="0003195F" w:rsidP="0003195F">
      <w:pPr>
        <w:rPr>
          <w:b/>
        </w:rPr>
      </w:pPr>
    </w:p>
    <w:sectPr w:rsidR="0003195F" w:rsidRPr="0003195F" w:rsidSect="0003195F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5F"/>
    <w:rsid w:val="0003195F"/>
    <w:rsid w:val="00185B73"/>
    <w:rsid w:val="001A4147"/>
    <w:rsid w:val="0023666D"/>
    <w:rsid w:val="00243B90"/>
    <w:rsid w:val="002C112C"/>
    <w:rsid w:val="00426FE0"/>
    <w:rsid w:val="00455485"/>
    <w:rsid w:val="009136C5"/>
    <w:rsid w:val="00952DBD"/>
    <w:rsid w:val="00AE0EEE"/>
    <w:rsid w:val="00AF1E71"/>
    <w:rsid w:val="00AF4774"/>
    <w:rsid w:val="00B624D6"/>
    <w:rsid w:val="00D9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Poppy Humas</dc:creator>
  <cp:lastModifiedBy>Poppy Humas</cp:lastModifiedBy>
  <cp:revision>4</cp:revision>
  <dcterms:created xsi:type="dcterms:W3CDTF">2014-11-14T16:37:00Z</dcterms:created>
  <dcterms:modified xsi:type="dcterms:W3CDTF">2014-11-14T18:44:00Z</dcterms:modified>
</cp:coreProperties>
</file>